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ind w:left="508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附</w:t>
      </w:r>
      <w:r>
        <w:rPr>
          <w:rFonts w:ascii="黑体" w:hAnsi="黑体" w:eastAsia="黑体" w:cs="黑体"/>
          <w:spacing w:val="-3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件</w:t>
      </w:r>
      <w:r>
        <w:rPr>
          <w:rFonts w:ascii="黑体" w:hAnsi="黑体" w:eastAsia="黑体" w:cs="黑体"/>
          <w:spacing w:val="-32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省厅行政许可内部流程</w:t>
      </w:r>
    </w:p>
    <w:tbl>
      <w:tblPr>
        <w:tblStyle w:val="4"/>
        <w:tblpPr w:leftFromText="180" w:rightFromText="180" w:vertAnchor="text" w:horzAnchor="page" w:tblpX="920" w:tblpY="717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0"/>
        <w:gridCol w:w="6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910" w:type="dxa"/>
            <w:vAlign w:val="top"/>
          </w:tcPr>
          <w:p>
            <w:pPr>
              <w:spacing w:before="232" w:line="219" w:lineRule="auto"/>
              <w:ind w:left="1288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6"/>
                <w:szCs w:val="26"/>
              </w:rPr>
              <w:t>类</w:t>
            </w:r>
            <w:r>
              <w:rPr>
                <w:rFonts w:ascii="宋体" w:hAnsi="宋体" w:eastAsia="宋体" w:cs="宋体"/>
                <w:b/>
                <w:bCs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6"/>
                <w:szCs w:val="26"/>
              </w:rPr>
              <w:t>别</w:t>
            </w:r>
          </w:p>
        </w:tc>
        <w:tc>
          <w:tcPr>
            <w:tcW w:w="6215" w:type="dxa"/>
            <w:vAlign w:val="top"/>
          </w:tcPr>
          <w:p>
            <w:pPr>
              <w:spacing w:before="232" w:line="220" w:lineRule="auto"/>
              <w:ind w:left="2806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6"/>
                <w:szCs w:val="26"/>
              </w:rPr>
              <w:t>流</w:t>
            </w:r>
            <w:r>
              <w:rPr>
                <w:rFonts w:ascii="宋体" w:hAnsi="宋体" w:eastAsia="宋体" w:cs="宋体"/>
                <w:b/>
                <w:bCs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6"/>
                <w:szCs w:val="26"/>
              </w:rPr>
              <w:t>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律师事务所设立、注销许可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初审、复核、公文撰写、处室审核、法核、分管厅领导签批、制作决定书及制件、送达、归档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律师执业、注销许可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初审、复核、公文撰写、处室审核、法核、处室审批、制作决定书及证件、送达、归档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律师事务所变更许可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初审、复核、处室审批、制作决定书及证件、送达、归档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律师变更许可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初审、复核、处室审批、制作决定书及证件、送达、 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涉港澳台、外国律师(机构)许可事项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初审、复核、公文撰写、处室审核、法核、分管厅领 导签批、上报、制作决定书及证件、送达、归档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司法鉴定机构设立、延续、 注销及业务范围变更登记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初审、复核、公文撰写、处室审核、法核、分管厅领导签批、制作决定书及证件、送达、归档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司法鉴定机构变更登记(不含业务范围变更)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初审、复核、处室审批、制作决定书及证件、送达、归档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司法鉴定人执业、延续、 变更、注销登记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初审、复核、公文撰写、处室审核、法核、处室审批、制作决定书及证件、送达、归档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公证员任命、免职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初审、复核、公文撰写、厅领导签批、上报、制作证件、送达、归档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公证员变更执业机构(跨省)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初审、复核、厅领导签批、制作决定书及证件、送达、归档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公证员变更执业机构(省内)</w:t>
            </w:r>
          </w:p>
        </w:tc>
        <w:tc>
          <w:tcPr>
            <w:tcW w:w="62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初审、复核、处室审批、制作决定书及证件、送达、归档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E0860"/>
    <w:rsid w:val="3F8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2022-11-28T08:45:00Z</dcterms:created>
  <dc:creator>韵～</dc:creator>
  <cp:lastModifiedBy>韵～</cp:lastModifiedBy>
  <dcterms:modified xsi:type="dcterms:W3CDTF">2022-11-28T08:50:59Z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