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1" w:name="_GoBack"/>
      <w:bookmarkEnd w:id="1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《湖北省民营经济发展促进办法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修订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草案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送审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》起草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规章制定程序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现将《湖北省民营经济发展促进办法（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修订</w:t>
      </w:r>
      <w:r>
        <w:rPr>
          <w:rFonts w:ascii="Times New Roman" w:hAnsi="Times New Roman" w:eastAsia="仿宋_GB2312" w:cs="Times New Roman"/>
          <w:sz w:val="32"/>
          <w:szCs w:val="32"/>
        </w:rPr>
        <w:t>草案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送审</w:t>
      </w:r>
      <w:r>
        <w:rPr>
          <w:rFonts w:ascii="Times New Roman" w:hAnsi="Times New Roman" w:eastAsia="仿宋_GB2312" w:cs="Times New Roman"/>
          <w:sz w:val="32"/>
          <w:szCs w:val="32"/>
        </w:rPr>
        <w:t>稿）》（以下简称《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草案送审</w:t>
      </w:r>
      <w:r>
        <w:rPr>
          <w:rFonts w:ascii="Times New Roman" w:hAnsi="Times New Roman" w:eastAsia="仿宋_GB2312" w:cs="Times New Roman"/>
          <w:sz w:val="32"/>
          <w:szCs w:val="32"/>
        </w:rPr>
        <w:t>稿》）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起草情况作</w:t>
      </w:r>
      <w:r>
        <w:rPr>
          <w:rFonts w:ascii="Times New Roman" w:hAnsi="Times New Roman" w:eastAsia="仿宋_GB2312" w:cs="Times New Roman"/>
          <w:sz w:val="32"/>
          <w:szCs w:val="32"/>
        </w:rPr>
        <w:t>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说明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8" w:firstLineChars="200"/>
        <w:textAlignment w:val="auto"/>
        <w:rPr>
          <w:rFonts w:ascii="黑体" w:hAnsi="黑体" w:eastAsia="黑体" w:cs="黑体"/>
          <w:spacing w:val="7"/>
          <w:position w:val="2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2"/>
          <w:sz w:val="32"/>
          <w:szCs w:val="32"/>
        </w:rPr>
        <w:t>一、起草背景及过程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为促进民营经济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加快</w:t>
      </w:r>
      <w:r>
        <w:rPr>
          <w:rFonts w:ascii="Times New Roman" w:hAnsi="Times New Roman" w:eastAsia="仿宋_GB2312" w:cs="Times New Roman"/>
          <w:sz w:val="32"/>
          <w:szCs w:val="32"/>
        </w:rPr>
        <w:t>发展，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我省制定了</w:t>
      </w:r>
      <w:r>
        <w:rPr>
          <w:rFonts w:ascii="Times New Roman" w:hAnsi="Times New Roman" w:eastAsia="仿宋_GB2312" w:cs="Times New Roman"/>
          <w:sz w:val="32"/>
          <w:szCs w:val="32"/>
        </w:rPr>
        <w:t>《湖北省民营经济发展促进办法》，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经省政府常务会审议通过并于</w:t>
      </w:r>
      <w:r>
        <w:rPr>
          <w:rFonts w:ascii="Times New Roman" w:hAnsi="Times New Roman" w:eastAsia="仿宋_GB2312" w:cs="Times New Roman"/>
          <w:sz w:val="32"/>
          <w:szCs w:val="32"/>
        </w:rPr>
        <w:t>2024年4月1日正式施行。《湖北省民营经济发展促进办法》颁布施行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</w:t>
      </w:r>
      <w:r>
        <w:rPr>
          <w:rFonts w:ascii="Times New Roman" w:hAnsi="Times New Roman" w:eastAsia="仿宋_GB2312" w:cs="Times New Roman"/>
          <w:sz w:val="32"/>
          <w:szCs w:val="32"/>
        </w:rPr>
        <w:t>年多以来，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优化民营经济环境、激发市场活力、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服务</w:t>
      </w:r>
      <w:r>
        <w:rPr>
          <w:rFonts w:ascii="Times New Roman" w:hAnsi="Times New Roman" w:eastAsia="仿宋_GB2312" w:cs="Times New Roman"/>
          <w:sz w:val="32"/>
          <w:szCs w:val="32"/>
        </w:rPr>
        <w:t>全省经济社会发展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等方面</w:t>
      </w:r>
      <w:r>
        <w:rPr>
          <w:rFonts w:ascii="Times New Roman" w:hAnsi="Times New Roman" w:eastAsia="仿宋_GB2312" w:cs="Times New Roman"/>
          <w:sz w:val="32"/>
          <w:szCs w:val="32"/>
        </w:rPr>
        <w:t>发挥了重要作用。2025年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5月20日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我国第一部专门关于民营经济发展</w:t>
      </w:r>
      <w:r>
        <w:rPr>
          <w:rFonts w:ascii="Times New Roman" w:hAnsi="Times New Roman" w:eastAsia="仿宋_GB2312" w:cs="Times New Roman"/>
          <w:sz w:val="32"/>
          <w:szCs w:val="32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基础性法律</w:t>
      </w:r>
      <w:r>
        <w:rPr>
          <w:rFonts w:ascii="Times New Roman" w:hAnsi="Times New Roman" w:eastAsia="仿宋_GB2312" w:cs="Times New Roman"/>
          <w:sz w:val="32"/>
          <w:szCs w:val="32"/>
        </w:rPr>
        <w:t>《中华人民共和国民营经济促进法》正式颁布实施，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要求各地结合实际抓好贯彻落实，完善配套制度，</w:t>
      </w:r>
      <w:r>
        <w:rPr>
          <w:rFonts w:ascii="Times New Roman" w:hAnsi="Times New Roman" w:eastAsia="仿宋_GB2312" w:cs="Times New Roman"/>
          <w:sz w:val="32"/>
          <w:szCs w:val="32"/>
        </w:rPr>
        <w:t>同步开展相关制度的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立改废释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省委、省政府高度重视民营经济法治建设，将修订</w:t>
      </w:r>
      <w:r>
        <w:rPr>
          <w:rFonts w:ascii="Times New Roman" w:hAnsi="Times New Roman" w:eastAsia="仿宋_GB2312" w:cs="Times New Roman"/>
          <w:sz w:val="32"/>
          <w:szCs w:val="32"/>
        </w:rPr>
        <w:t>《湖北省民营经济发展促进办法》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列入2025年度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省委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工作要点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重要改革事项和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政府工作报告。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为贯彻国家法治建设要求、落实省委省政府工作部署，回应企业关切、提振发展信心，我委迅即启动</w:t>
      </w:r>
      <w:r>
        <w:rPr>
          <w:rFonts w:ascii="Times New Roman" w:hAnsi="Times New Roman" w:eastAsia="仿宋_GB2312" w:cs="Times New Roman"/>
          <w:sz w:val="32"/>
          <w:szCs w:val="32"/>
        </w:rPr>
        <w:t>《湖北省民营经济发展促进办法》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修订工作。今年6月，依托武汉大学法学院、经管院组建修订专班，认真学习国家法律法规，赴宜昌、荆门等地调研，借鉴外省经验做法，起草了</w:t>
      </w:r>
      <w:r>
        <w:rPr>
          <w:rFonts w:ascii="Times New Roman" w:hAnsi="Times New Roman" w:eastAsia="仿宋_GB2312" w:cs="Times New Roman"/>
          <w:sz w:val="32"/>
          <w:szCs w:val="32"/>
        </w:rPr>
        <w:t>《湖北省民营经济发展促进办法（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修订</w:t>
      </w:r>
      <w:r>
        <w:rPr>
          <w:rFonts w:ascii="Times New Roman" w:hAnsi="Times New Roman" w:eastAsia="仿宋_GB2312" w:cs="Times New Roman"/>
          <w:sz w:val="32"/>
          <w:szCs w:val="32"/>
        </w:rPr>
        <w:t>草案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征求意见</w:t>
      </w:r>
      <w:r>
        <w:rPr>
          <w:rFonts w:ascii="Times New Roman" w:hAnsi="Times New Roman" w:eastAsia="仿宋_GB2312" w:cs="Times New Roman"/>
          <w:sz w:val="32"/>
          <w:szCs w:val="32"/>
        </w:rPr>
        <w:t>稿）》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，先后征求了委内35个处室（单位），17个市州（直管市、林区），44个相关部门意见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，公开征求了公众意见，并向国家发改委民营局汇报征求意见。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共收集意见1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7条，经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auto"/>
          <w:lang w:val="en-US" w:eastAsia="zh-CN" w:bidi="ar"/>
        </w:rPr>
        <w:t>梳理归并为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7条，已采纳吸收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2条、未采纳5条，并结合党的二十届四中全会精神，形成了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草案送审</w:t>
      </w:r>
      <w:r>
        <w:rPr>
          <w:rFonts w:ascii="Times New Roman" w:hAnsi="Times New Roman" w:eastAsia="仿宋_GB2312" w:cs="Times New Roman"/>
          <w:sz w:val="32"/>
          <w:szCs w:val="32"/>
        </w:rPr>
        <w:t>稿》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草案送审</w:t>
      </w:r>
      <w:r>
        <w:rPr>
          <w:rFonts w:ascii="Times New Roman" w:hAnsi="Times New Roman" w:eastAsia="仿宋_GB2312" w:cs="Times New Roman"/>
          <w:sz w:val="32"/>
          <w:szCs w:val="32"/>
        </w:rPr>
        <w:t>稿》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已通过合法性、公平性审查和政策一致性评估。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8" w:firstLineChars="200"/>
        <w:textAlignment w:val="auto"/>
        <w:rPr>
          <w:rFonts w:ascii="黑体" w:hAnsi="黑体" w:eastAsia="黑体" w:cs="黑体"/>
          <w:spacing w:val="7"/>
          <w:position w:val="2"/>
          <w:sz w:val="32"/>
          <w:szCs w:val="32"/>
        </w:rPr>
      </w:pPr>
      <w:r>
        <w:rPr>
          <w:rFonts w:ascii="黑体" w:hAnsi="黑体" w:eastAsia="黑体" w:cs="黑体"/>
          <w:spacing w:val="7"/>
          <w:position w:val="2"/>
          <w:sz w:val="32"/>
          <w:szCs w:val="32"/>
        </w:rPr>
        <w:t>二、</w:t>
      </w:r>
      <w:r>
        <w:rPr>
          <w:rFonts w:hint="eastAsia" w:ascii="黑体" w:hAnsi="黑体" w:eastAsia="黑体" w:cs="黑体"/>
          <w:spacing w:val="7"/>
          <w:position w:val="2"/>
          <w:sz w:val="32"/>
          <w:szCs w:val="32"/>
        </w:rPr>
        <w:t>主要考虑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（一）强化政治引领。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坚持以习近平新时代中国特色社会主义思想为指导，深入贯彻习近平总书记关于民营经济发展的重要论述，全面落实“两个毫不动摇”，着力促进“两个健康”。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（二）突出法治保障。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严格遵循《民法典》《民营经济促进法》等法律法规，将上位法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明确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的原则性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规定予以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细化，同时注重保持现有规章的稳定性、持续性，确保与上位法不抵触、与同位法相衔接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、与我省实际相契合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，依法保护民营经济组织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经营者合法权益。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（三）坚持问题导向。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聚焦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民营经济发展面临的突出问题，坚持产权平等、交易公平、监管统一原则，对条文进行相应调整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、补充、修改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坚决破除各种妨碍生产要素依法平等使用、市场竞争公平有序参与的障碍。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增强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条文的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针对性、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 w:eastAsia="zh-CN"/>
        </w:rPr>
        <w:t>操作性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（四）立足湖北实际。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将我省推进民营经济发展中关于深化投融资体制改革、科技创新，尤其是商业价值贷、科技信用贷和农民农村信用贷等方面的实践经验和有益探索法制化，体现湖北特色。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68" w:firstLineChars="200"/>
        <w:textAlignment w:val="auto"/>
        <w:rPr>
          <w:rFonts w:ascii="黑体" w:hAnsi="黑体" w:eastAsia="黑体" w:cs="黑体"/>
          <w:spacing w:val="7"/>
          <w:position w:val="2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2"/>
          <w:sz w:val="32"/>
          <w:szCs w:val="32"/>
        </w:rPr>
        <w:t>三、主要内容及修订情况说明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修订后的</w:t>
      </w: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草案送审</w:t>
      </w:r>
      <w:r>
        <w:rPr>
          <w:rFonts w:ascii="Times New Roman" w:hAnsi="Times New Roman" w:eastAsia="仿宋_GB2312" w:cs="Times New Roman"/>
          <w:sz w:val="32"/>
          <w:szCs w:val="32"/>
        </w:rPr>
        <w:t>稿》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共10章</w:t>
      </w:r>
      <w:r>
        <w:rPr>
          <w:rFonts w:ascii="Times New Roman" w:hAnsi="Times New Roman" w:eastAsia="仿宋_GB2312" w:cs="Times New Roman"/>
          <w:sz w:val="32"/>
          <w:szCs w:val="32"/>
        </w:rPr>
        <w:t>80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第一章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总则，明确了立法目的、基本原则、政府及相关部门职能，强化党的领导和社会监督。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第二章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公平竞争，清理妨碍公平竞争政策，防止垄断和不正当竞争，</w:t>
      </w:r>
      <w:r>
        <w:rPr>
          <w:rFonts w:ascii="仿宋_GB2312" w:hAnsi="Times New Roman" w:eastAsia="仿宋_GB2312"/>
          <w:sz w:val="32"/>
          <w:szCs w:val="32"/>
          <w:lang w:bidi="ar"/>
        </w:rPr>
        <w:t>保障公平竞争环境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。</w:t>
      </w:r>
      <w:r>
        <w:rPr>
          <w:rFonts w:ascii="仿宋_GB2312" w:hAnsi="Times New Roman" w:eastAsia="仿宋_GB2312"/>
          <w:b/>
          <w:bCs/>
          <w:sz w:val="32"/>
          <w:szCs w:val="32"/>
          <w:lang w:bidi="ar"/>
        </w:rPr>
        <w:t>第三章</w:t>
      </w:r>
      <w:r>
        <w:rPr>
          <w:rFonts w:ascii="仿宋_GB2312" w:hAnsi="Times New Roman" w:eastAsia="仿宋_GB2312"/>
          <w:sz w:val="32"/>
          <w:szCs w:val="32"/>
          <w:lang w:bidi="ar"/>
        </w:rPr>
        <w:t>投资融资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促进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，核心是保障民营经济组织平等获取金融服务。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第四章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创新发展，</w:t>
      </w:r>
      <w:r>
        <w:rPr>
          <w:rFonts w:ascii="仿宋_GB2312" w:hAnsi="Times New Roman" w:eastAsia="仿宋_GB2312"/>
          <w:sz w:val="32"/>
          <w:szCs w:val="32"/>
          <w:lang w:bidi="ar"/>
        </w:rPr>
        <w:t>全面支持民营经济组织的创新发展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，</w:t>
      </w:r>
      <w:r>
        <w:rPr>
          <w:rFonts w:ascii="仿宋_GB2312" w:hAnsi="Times New Roman" w:eastAsia="仿宋_GB2312"/>
          <w:sz w:val="32"/>
          <w:szCs w:val="32"/>
          <w:lang w:bidi="ar"/>
        </w:rPr>
        <w:t>加大知识产权保护力度。</w:t>
      </w:r>
      <w:r>
        <w:rPr>
          <w:rFonts w:ascii="仿宋_GB2312" w:hAnsi="Times New Roman" w:eastAsia="仿宋_GB2312"/>
          <w:b/>
          <w:bCs/>
          <w:sz w:val="32"/>
          <w:szCs w:val="32"/>
          <w:lang w:bidi="ar"/>
        </w:rPr>
        <w:t>第五章</w:t>
      </w:r>
      <w:r>
        <w:rPr>
          <w:rFonts w:ascii="仿宋_GB2312" w:hAnsi="Times New Roman" w:eastAsia="仿宋_GB2312"/>
          <w:sz w:val="32"/>
          <w:szCs w:val="32"/>
          <w:lang w:bidi="ar"/>
        </w:rPr>
        <w:t>要素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支持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，</w:t>
      </w:r>
      <w:r>
        <w:rPr>
          <w:rFonts w:ascii="仿宋_GB2312" w:hAnsi="Times New Roman" w:eastAsia="仿宋_GB2312"/>
          <w:sz w:val="32"/>
          <w:szCs w:val="32"/>
          <w:lang w:bidi="ar"/>
        </w:rPr>
        <w:t>保障民营经济组织平等获取各类生产要素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，</w:t>
      </w:r>
      <w:r>
        <w:rPr>
          <w:rFonts w:ascii="仿宋_GB2312" w:hAnsi="Times New Roman" w:eastAsia="仿宋_GB2312"/>
          <w:sz w:val="32"/>
          <w:szCs w:val="32"/>
          <w:lang w:bidi="ar"/>
        </w:rPr>
        <w:t>并建立科学透明的价格监管机制降低成本。</w:t>
      </w:r>
      <w:r>
        <w:rPr>
          <w:rFonts w:ascii="仿宋_GB2312" w:hAnsi="Times New Roman" w:eastAsia="仿宋_GB2312"/>
          <w:b/>
          <w:bCs/>
          <w:sz w:val="32"/>
          <w:szCs w:val="32"/>
          <w:lang w:bidi="ar"/>
        </w:rPr>
        <w:t>第六章</w:t>
      </w:r>
      <w:r>
        <w:rPr>
          <w:rFonts w:ascii="仿宋_GB2312" w:hAnsi="Times New Roman" w:eastAsia="仿宋_GB2312"/>
          <w:sz w:val="32"/>
          <w:szCs w:val="32"/>
          <w:lang w:bidi="ar"/>
        </w:rPr>
        <w:t>规范经营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，</w:t>
      </w:r>
      <w:r>
        <w:rPr>
          <w:rFonts w:ascii="仿宋_GB2312" w:hAnsi="Times New Roman" w:eastAsia="仿宋_GB2312"/>
          <w:sz w:val="32"/>
          <w:szCs w:val="32"/>
          <w:lang w:bidi="ar"/>
        </w:rPr>
        <w:t>对民营经济组织的规范经营提出明确要求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，</w:t>
      </w:r>
      <w:r>
        <w:rPr>
          <w:rFonts w:ascii="仿宋_GB2312" w:hAnsi="Times New Roman" w:eastAsia="仿宋_GB2312"/>
          <w:sz w:val="32"/>
          <w:szCs w:val="32"/>
          <w:lang w:bidi="ar"/>
        </w:rPr>
        <w:t>弘扬企业家精神，完善现代企业制度。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第七</w:t>
      </w:r>
      <w:r>
        <w:rPr>
          <w:rFonts w:ascii="仿宋_GB2312" w:hAnsi="Times New Roman" w:eastAsia="仿宋_GB2312"/>
          <w:b/>
          <w:bCs/>
          <w:sz w:val="32"/>
          <w:szCs w:val="32"/>
          <w:lang w:bidi="ar"/>
        </w:rPr>
        <w:t>章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服务保障，对</w:t>
      </w:r>
      <w:r>
        <w:rPr>
          <w:rFonts w:ascii="仿宋_GB2312" w:hAnsi="Times New Roman" w:eastAsia="仿宋_GB2312"/>
          <w:sz w:val="32"/>
          <w:szCs w:val="32"/>
          <w:lang w:bidi="ar"/>
        </w:rPr>
        <w:t>政府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服务、</w:t>
      </w:r>
      <w:r>
        <w:rPr>
          <w:rFonts w:ascii="仿宋_GB2312" w:hAnsi="Times New Roman" w:eastAsia="仿宋_GB2312"/>
          <w:sz w:val="32"/>
          <w:szCs w:val="32"/>
          <w:lang w:bidi="ar"/>
        </w:rPr>
        <w:t>信用管理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予以明确</w:t>
      </w:r>
      <w:r>
        <w:rPr>
          <w:rFonts w:ascii="仿宋_GB2312" w:hAnsi="Times New Roman" w:eastAsia="仿宋_GB2312"/>
          <w:sz w:val="32"/>
          <w:szCs w:val="32"/>
          <w:lang w:bidi="ar"/>
        </w:rPr>
        <w:t>，提供纠纷解决、应急援助等综合服务。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第八章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权益保护，全面保护民营经济组织及其经营者的合法权益，明确其财产权、人格权受法律保护，严格规范行政执法行为，建立防范和清理拖欠账款的长效机制。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第九章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法律责任，</w:t>
      </w:r>
      <w:r>
        <w:rPr>
          <w:rFonts w:ascii="仿宋_GB2312" w:hAnsi="Times New Roman" w:eastAsia="仿宋_GB2312"/>
          <w:sz w:val="32"/>
          <w:szCs w:val="32"/>
          <w:lang w:bidi="ar"/>
        </w:rPr>
        <w:t>规定违反本办法的法律责任。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第十章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附则，确定本办法生效时间。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较原</w:t>
      </w:r>
      <w:r>
        <w:rPr>
          <w:rFonts w:ascii="Times New Roman" w:hAnsi="Times New Roman" w:eastAsia="仿宋_GB2312" w:cs="Times New Roman"/>
          <w:sz w:val="32"/>
          <w:szCs w:val="32"/>
        </w:rPr>
        <w:t>《湖北省民营经济发展促进办法》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（共8章52条）增加了2章</w:t>
      </w:r>
      <w:r>
        <w:rPr>
          <w:rFonts w:ascii="Times New Roman" w:hAnsi="Times New Roman" w:eastAsia="仿宋_GB2312" w:cs="Times New Roman"/>
          <w:sz w:val="32"/>
          <w:szCs w:val="32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条。增加的是第六章规范经营和第七章服务保障。与国家《民营经济促进法》相比，增加了第五章要素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支持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，此章内容是原《</w:t>
      </w:r>
      <w:r>
        <w:rPr>
          <w:rFonts w:ascii="Times New Roman" w:hAnsi="Times New Roman" w:eastAsia="仿宋_GB2312" w:cs="Times New Roman"/>
          <w:sz w:val="32"/>
          <w:szCs w:val="32"/>
        </w:rPr>
        <w:t>办法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》中第五章，也是我省的特色条款，我们予以保留。具体修订情况如下：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关于总体要求。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强调促进民营经济发展的方向原则，确保民营经济发展的正确政治方向。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系统完善立法目的、适用范围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基本原则</w:t>
      </w:r>
      <w:r>
        <w:rPr>
          <w:rFonts w:ascii="Times New Roman" w:hAnsi="Times New Roman" w:eastAsia="仿宋_GB2312" w:cs="Times New Roman"/>
          <w:sz w:val="32"/>
          <w:szCs w:val="32"/>
        </w:rPr>
        <w:t>。增加相关法律法规依据（第一条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、第二条</w:t>
      </w:r>
      <w:r>
        <w:rPr>
          <w:rFonts w:ascii="Times New Roman" w:hAnsi="Times New Roman" w:eastAsia="仿宋_GB2312" w:cs="Times New Roman"/>
          <w:sz w:val="32"/>
          <w:szCs w:val="32"/>
        </w:rPr>
        <w:t>），强调基本原则（第三条）。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细化促进民营经济体制机制</w:t>
      </w:r>
      <w:r>
        <w:rPr>
          <w:rFonts w:ascii="Times New Roman" w:hAnsi="Times New Roman" w:eastAsia="仿宋_GB2312" w:cs="Times New Roman"/>
          <w:sz w:val="32"/>
          <w:szCs w:val="32"/>
        </w:rPr>
        <w:t>。细化政府及其部门以及工商联等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自治</w:t>
      </w:r>
      <w:r>
        <w:rPr>
          <w:rFonts w:ascii="Times New Roman" w:hAnsi="Times New Roman" w:eastAsia="仿宋_GB2312" w:cs="Times New Roman"/>
          <w:sz w:val="32"/>
          <w:szCs w:val="32"/>
        </w:rPr>
        <w:t>组织的职能分工（第四条、第五条、第六条）。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三是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新增明确</w:t>
      </w:r>
      <w:r>
        <w:rPr>
          <w:rFonts w:ascii="Times New Roman" w:hAnsi="Times New Roman" w:eastAsia="仿宋_GB2312" w:cs="Times New Roman"/>
          <w:sz w:val="32"/>
          <w:szCs w:val="32"/>
        </w:rPr>
        <w:t>强调政治引领（第七条），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加强民营经济宣传</w:t>
      </w:r>
      <w:r>
        <w:rPr>
          <w:rFonts w:ascii="Times New Roman" w:hAnsi="Times New Roman" w:eastAsia="仿宋_GB2312" w:cs="Times New Roman"/>
          <w:sz w:val="32"/>
          <w:szCs w:val="32"/>
        </w:rPr>
        <w:t>（第八条），建立健全民营经济统计制度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和风险监测机制</w:t>
      </w:r>
      <w:r>
        <w:rPr>
          <w:rFonts w:ascii="Times New Roman" w:hAnsi="Times New Roman" w:eastAsia="仿宋_GB2312" w:cs="Times New Roman"/>
          <w:sz w:val="32"/>
          <w:szCs w:val="32"/>
        </w:rPr>
        <w:t>（第九条）。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关于公平竞争。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将原条文中第二章市场准入拓展为第二章公平竞争，</w:t>
      </w:r>
      <w:r>
        <w:rPr>
          <w:rFonts w:ascii="Times New Roman" w:hAnsi="Times New Roman" w:eastAsia="仿宋_GB2312" w:cs="Times New Roman"/>
          <w:sz w:val="32"/>
          <w:szCs w:val="32"/>
        </w:rPr>
        <w:t>从制度层面保障民营企业权利，推动建设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融入</w:t>
      </w:r>
      <w:r>
        <w:rPr>
          <w:rFonts w:ascii="Times New Roman" w:hAnsi="Times New Roman" w:eastAsia="仿宋_GB2312" w:cs="Times New Roman"/>
          <w:sz w:val="32"/>
          <w:szCs w:val="32"/>
        </w:rPr>
        <w:t>全国统一大市场。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强化公平竞争相关制度。新增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严格落实全国统一的市场准入负面清单制度（第十条），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细化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落实公平竞争审查制度（第十一条）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，新增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设立专门举报制度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第十二条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规范政府采购与招标投标行为。明确要求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平等对待民营经济组织，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新增列举否定情形（</w:t>
      </w:r>
      <w:r>
        <w:rPr>
          <w:rFonts w:ascii="Times New Roman" w:hAnsi="Times New Roman" w:eastAsia="仿宋_GB2312"/>
          <w:sz w:val="32"/>
          <w:szCs w:val="32"/>
          <w:lang w:eastAsia="zh-Hans" w:bidi="ar"/>
        </w:rPr>
        <w:t>第十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五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条）和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具体禁止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行为（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第十六条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bidi="ar"/>
        </w:rPr>
        <w:t>三是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新增完善公平竞争执法保障。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反垄断和反不正当竞争执法机构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按照职责权限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垄断、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Hans"/>
        </w:rPr>
        <w:t>不正当竞争行为（第十七条）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rPr>
          <w:rFonts w:eastAsia="仿宋_GB2312"/>
          <w:sz w:val="32"/>
          <w:szCs w:val="32"/>
          <w:lang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关于投资融资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促进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借鉴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上海、</w:t>
      </w:r>
      <w:r>
        <w:rPr>
          <w:rFonts w:hint="eastAsia" w:ascii="Times New Roman" w:hAnsi="Times New Roman" w:eastAsia="仿宋_GB2312"/>
          <w:sz w:val="32"/>
          <w:szCs w:val="32"/>
          <w:lang w:eastAsia="zh-CN" w:bidi="ar"/>
        </w:rPr>
        <w:t>浙江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等发达地区有关规定，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新增了部分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内容。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bidi="ar"/>
        </w:rPr>
        <w:t>一是</w:t>
      </w:r>
      <w:r>
        <w:rPr>
          <w:rFonts w:hint="eastAsia" w:ascii="Times New Roman" w:hAnsi="Times New Roman" w:eastAsia="仿宋_GB2312"/>
          <w:sz w:val="32"/>
          <w:szCs w:val="32"/>
          <w:lang w:eastAsia="zh-Hans" w:bidi="ar"/>
        </w:rPr>
        <w:t>增加高质量投资引导规定</w:t>
      </w:r>
      <w:r>
        <w:rPr>
          <w:rFonts w:hint="eastAsia" w:ascii="Times New Roman" w:hAnsi="Times New Roman" w:eastAsia="仿宋_GB2312"/>
          <w:sz w:val="32"/>
          <w:szCs w:val="32"/>
          <w:lang w:bidi="ar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新增政府支持民营经济组织产业转型升级的规定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第十八条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）、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提升资产质量和效益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方式方法（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第十九条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二是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细化促进民营经济组织获取融资的规定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细化申请融资歧视性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情形和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法律责任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第二十条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），将省委、省政府关于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“301”线上信用贷款，科技型企业知识价值、中小企业商业价值、农民个人和农村资产等信用贷款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融资的最新精神要求细化（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第二十一条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加强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对小微企业差异化的扶持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第二十二条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三是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强化融资服务支持。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新增要求县级以上人民政府及相关部门对融资提供具体支持和便利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第二十五条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新增支持征信机构提供征信服务，为民营经济组织获得融资提供便利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第二十六条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rPr>
          <w:rFonts w:ascii="仿宋_GB2312" w:hAnsi="Times New Roman" w:eastAsia="仿宋_GB2312"/>
          <w:sz w:val="32"/>
          <w:szCs w:val="32"/>
          <w:lang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创新发展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进一步完善支持民营经济科技创新、成果转化与知识产权保护的政策体系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，推动民营经济组织创新发展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一是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强化政府引导与支持作用。明确政府支持民营经济组织参与重大科技攻关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第二十九条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，新增保障民营经济组织参与相关标准制定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第三十二条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，鼓励各类企业之间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</w:t>
      </w:r>
      <w:r>
        <w:rPr>
          <w:rFonts w:hint="eastAsia" w:ascii="仿宋_GB2312" w:hAnsi="仿宋_GB2312" w:eastAsia="仿宋_GB2312" w:cs="仿宋_GB2312"/>
          <w:sz w:val="32"/>
          <w:szCs w:val="32"/>
        </w:rPr>
        <w:t>融通发展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第三十四条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二是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健全知识产权保护与运用机制。进一步明确地方知识产权主管部门工作职责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第三十五条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强调加大民营经济组织创新成果的知识产权保护力度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第三十六条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要素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支持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“要素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支持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”是结合湖北实际保留的特色章节。主要修订内容在于顺应数字经济时代发展趋势，增加“数据要素”相关内容，完善民营经济在数据资源获取、流通和利用方面的制度支持（第四十三条）。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rPr>
          <w:rFonts w:ascii="楷体_GB2312" w:hAnsi="楷体_GB2312" w:eastAsia="楷体_GB2312" w:cs="楷体_GB2312"/>
          <w:sz w:val="32"/>
          <w:szCs w:val="32"/>
          <w:lang w:eastAsia="zh-Han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规范经营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加强对民营经济组织的规范引导，促进民营经济持续健康发展。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一是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强化党组织政治引领和党员先锋模范作用（第四十四条）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二是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新增守法经营的有关规定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明确民营经济组织从事生产经营活动应遵守各方面法律法规，有关部门对相关方面实施监督管理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第四十五条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鼓励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民营经济组织完善治理结构和管理制度，建立中国特色现代企业制度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第四十六条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</w:t>
      </w:r>
      <w:r>
        <w:rPr>
          <w:rFonts w:hint="eastAsia" w:ascii="仿宋_GB2312" w:hAnsi="Times New Roman" w:eastAsia="仿宋_GB2312"/>
          <w:sz w:val="32"/>
          <w:szCs w:val="32"/>
          <w:lang w:eastAsia="zh-CN" w:bidi="ar"/>
        </w:rPr>
        <w:t>引导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民营经济组织增强质量意识（第四十七条），要求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加强对民营经济组织的腐败源头防范和治理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第四十九条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三是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新增企业社会责任条款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突出弘扬企业家精神，积极引导、支持民营经济组织增强爱国情怀、承担社会责任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四十八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rPr>
          <w:rFonts w:ascii="仿宋_GB2312" w:hAnsi="Times New Roman" w:eastAsia="仿宋_GB2312"/>
          <w:sz w:val="32"/>
          <w:szCs w:val="32"/>
          <w:lang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服务保障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强化公共服务供给和制度保障，优化民营经济发展环境，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切实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增强民营企业的政策获得感、制度信任感和发展安全感。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一是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健全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政府服务保障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机制。要求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政府机关建立畅通有效的政企沟通机制，构建亲清政商关系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第五十条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），规范涉企政策决策程序（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第五十一条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），明确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“同过同罚”“轻过免罚”“惩教结合”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处罚原则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第五十五条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bookmarkStart w:id="0" w:name="_Hlk208008437"/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二是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推进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信用体系建设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。</w:t>
      </w:r>
      <w:bookmarkEnd w:id="0"/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新增信用状况分类监管规定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第五十七条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明确信用信息归集管理（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第五十八条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新增信用修复制度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五十九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三是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完善综合服务支持体系。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新增健全多元化纠纷解决机制，发挥社会治安综合治理中心平台作用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六十条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新增海外综合服务规定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第六十二条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2" w:firstLineChars="200"/>
        <w:textAlignment w:val="auto"/>
        <w:rPr>
          <w:rFonts w:ascii="仿宋_GB2312" w:hAnsi="Times New Roman" w:eastAsia="仿宋_GB2312"/>
          <w:sz w:val="32"/>
          <w:szCs w:val="32"/>
          <w:lang w:eastAsia="zh-Hans" w:bidi="ar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（八）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关于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Hans"/>
        </w:rPr>
        <w:t>权益保护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进一步完善权利保障体系、规范执法行为、健全救济渠道，形成有力的民营经济法治保护机制。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一是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加强人格权益保护。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保护民营经济组织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经营者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的人格权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第六十四条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二是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完善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财产保护制度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限制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违规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征收、征用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第六十七条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）和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超法定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范围查控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涉案财物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第六十八条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  <w:r>
        <w:rPr>
          <w:rFonts w:hint="eastAsia" w:ascii="仿宋_GB2312" w:hAnsi="Times New Roman" w:eastAsia="仿宋_GB2312"/>
          <w:b/>
          <w:bCs/>
          <w:sz w:val="32"/>
          <w:szCs w:val="32"/>
          <w:lang w:bidi="ar"/>
        </w:rPr>
        <w:t>三是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健全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人身保护制度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。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禁止利用行政或者刑事的强制手段干预经济纠纷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六十九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），避免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违规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异地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执法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第七十条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），及时清理民营经济组织账款（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第七十一条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），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新增民营经济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主体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救济措施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第七十五条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）以及检察机关法律监督（第七十六条）</w:t>
      </w:r>
      <w:r>
        <w:rPr>
          <w:rFonts w:hint="eastAsia" w:ascii="仿宋_GB2312" w:hAnsi="Times New Roman" w:eastAsia="仿宋_GB2312"/>
          <w:sz w:val="32"/>
          <w:szCs w:val="32"/>
          <w:lang w:eastAsia="zh-Hans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  <w:lang w:bidi="ar"/>
        </w:rPr>
      </w:pPr>
      <w:r>
        <w:rPr>
          <w:rFonts w:ascii="仿宋_GB2312" w:hAnsi="Times New Roman" w:eastAsia="仿宋_GB2312"/>
          <w:sz w:val="32"/>
          <w:szCs w:val="32"/>
          <w:lang w:bidi="ar"/>
        </w:rPr>
        <w:t>此外，对个别</w:t>
      </w:r>
      <w:r>
        <w:rPr>
          <w:rFonts w:hint="eastAsia" w:ascii="仿宋_GB2312" w:hAnsi="Times New Roman" w:eastAsia="仿宋_GB2312"/>
          <w:sz w:val="32"/>
          <w:szCs w:val="32"/>
          <w:lang w:bidi="ar"/>
        </w:rPr>
        <w:t>文字表述</w:t>
      </w:r>
      <w:r>
        <w:rPr>
          <w:rFonts w:ascii="仿宋_GB2312" w:hAnsi="Times New Roman" w:eastAsia="仿宋_GB2312"/>
          <w:sz w:val="32"/>
          <w:szCs w:val="32"/>
          <w:lang w:bidi="ar"/>
        </w:rPr>
        <w:t>作了修改，对条文顺序作了相应调整。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草案送审</w:t>
      </w:r>
      <w:r>
        <w:rPr>
          <w:rFonts w:ascii="Times New Roman" w:hAnsi="Times New Roman" w:eastAsia="仿宋_GB2312" w:cs="Times New Roman"/>
          <w:sz w:val="32"/>
          <w:szCs w:val="32"/>
        </w:rPr>
        <w:t>稿》</w:t>
      </w:r>
      <w:r>
        <w:rPr>
          <w:rFonts w:ascii="Times New Roman" w:hAnsi="Times New Roman" w:eastAsia="仿宋_GB2312"/>
          <w:kern w:val="0"/>
          <w:sz w:val="32"/>
          <w:szCs w:val="32"/>
          <w:lang w:bidi="ar"/>
        </w:rPr>
        <w:t>及以上说明是否妥当，请予审议。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1134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FD26DA"/>
    <w:rsid w:val="003B384D"/>
    <w:rsid w:val="00570902"/>
    <w:rsid w:val="00666648"/>
    <w:rsid w:val="006E5F87"/>
    <w:rsid w:val="00707216"/>
    <w:rsid w:val="00B0363D"/>
    <w:rsid w:val="00BC0DE7"/>
    <w:rsid w:val="00D71E21"/>
    <w:rsid w:val="00E62FA8"/>
    <w:rsid w:val="03ED6EDD"/>
    <w:rsid w:val="0F3B0E4C"/>
    <w:rsid w:val="141F4C1D"/>
    <w:rsid w:val="19743AE7"/>
    <w:rsid w:val="1D9128C9"/>
    <w:rsid w:val="25B92959"/>
    <w:rsid w:val="28FB1BC8"/>
    <w:rsid w:val="317FF688"/>
    <w:rsid w:val="31BFAECD"/>
    <w:rsid w:val="3AEF4AB2"/>
    <w:rsid w:val="3D8F780F"/>
    <w:rsid w:val="3DBF558D"/>
    <w:rsid w:val="3EEF7B72"/>
    <w:rsid w:val="3F6EE148"/>
    <w:rsid w:val="3F7F0426"/>
    <w:rsid w:val="3FA6FBC5"/>
    <w:rsid w:val="494D7E9C"/>
    <w:rsid w:val="4B6A8D81"/>
    <w:rsid w:val="4FB84C7C"/>
    <w:rsid w:val="4FCD029C"/>
    <w:rsid w:val="50CD64A2"/>
    <w:rsid w:val="5D4029D2"/>
    <w:rsid w:val="5DDBAD66"/>
    <w:rsid w:val="5F7A0D9B"/>
    <w:rsid w:val="5FB7DFA6"/>
    <w:rsid w:val="5FBF5B84"/>
    <w:rsid w:val="5FDEA380"/>
    <w:rsid w:val="5FEFAB4C"/>
    <w:rsid w:val="5FF43B03"/>
    <w:rsid w:val="63BBC312"/>
    <w:rsid w:val="679DF675"/>
    <w:rsid w:val="67FFD3DB"/>
    <w:rsid w:val="6BDBF1F6"/>
    <w:rsid w:val="7065637E"/>
    <w:rsid w:val="70FD26DA"/>
    <w:rsid w:val="74740A80"/>
    <w:rsid w:val="751B8FDC"/>
    <w:rsid w:val="75F1E96D"/>
    <w:rsid w:val="77DF7889"/>
    <w:rsid w:val="77F64F7F"/>
    <w:rsid w:val="79DB9CBC"/>
    <w:rsid w:val="7BBE1B87"/>
    <w:rsid w:val="7BCB12EA"/>
    <w:rsid w:val="7BEFC344"/>
    <w:rsid w:val="7D3FF52B"/>
    <w:rsid w:val="7D5F14FB"/>
    <w:rsid w:val="7DBF9E6F"/>
    <w:rsid w:val="7DFB37A5"/>
    <w:rsid w:val="7DFF8673"/>
    <w:rsid w:val="7E373B11"/>
    <w:rsid w:val="7E3F7548"/>
    <w:rsid w:val="7EBB65AA"/>
    <w:rsid w:val="7EFF17E2"/>
    <w:rsid w:val="7F2F89F6"/>
    <w:rsid w:val="7F3E8571"/>
    <w:rsid w:val="7FB920A7"/>
    <w:rsid w:val="7FBD45B8"/>
    <w:rsid w:val="7FEB614B"/>
    <w:rsid w:val="82FF5F20"/>
    <w:rsid w:val="835BB9F9"/>
    <w:rsid w:val="87FDA6F5"/>
    <w:rsid w:val="8D7EE842"/>
    <w:rsid w:val="B9AE4719"/>
    <w:rsid w:val="BBFFEB31"/>
    <w:rsid w:val="BC9F930A"/>
    <w:rsid w:val="BEEE932C"/>
    <w:rsid w:val="BEF7BFEB"/>
    <w:rsid w:val="BF3ED421"/>
    <w:rsid w:val="BFD04D22"/>
    <w:rsid w:val="BFFEB9C3"/>
    <w:rsid w:val="D6DF8DD6"/>
    <w:rsid w:val="D7BF3CEF"/>
    <w:rsid w:val="DAF5D656"/>
    <w:rsid w:val="DB0C3E59"/>
    <w:rsid w:val="DBF7BDD0"/>
    <w:rsid w:val="DF5C2582"/>
    <w:rsid w:val="DF5FA992"/>
    <w:rsid w:val="DF8DD55F"/>
    <w:rsid w:val="DFFF4642"/>
    <w:rsid w:val="E3BFC7D6"/>
    <w:rsid w:val="E3EF6A26"/>
    <w:rsid w:val="E7FEDFF4"/>
    <w:rsid w:val="EAF36013"/>
    <w:rsid w:val="ECCBF985"/>
    <w:rsid w:val="ECF8A9E4"/>
    <w:rsid w:val="ED5D0B78"/>
    <w:rsid w:val="EDEF335E"/>
    <w:rsid w:val="EDFE9B8C"/>
    <w:rsid w:val="EEFA9257"/>
    <w:rsid w:val="EFDFB7ED"/>
    <w:rsid w:val="F6BB2F54"/>
    <w:rsid w:val="F7D3EADB"/>
    <w:rsid w:val="FAAD6968"/>
    <w:rsid w:val="FAFC1B37"/>
    <w:rsid w:val="FB7E9924"/>
    <w:rsid w:val="FBBFF0CE"/>
    <w:rsid w:val="FBEEB68F"/>
    <w:rsid w:val="FBEF3CA9"/>
    <w:rsid w:val="FBFFA4F7"/>
    <w:rsid w:val="FCE96049"/>
    <w:rsid w:val="FDFDE396"/>
    <w:rsid w:val="FE75ECF8"/>
    <w:rsid w:val="FF5CB252"/>
    <w:rsid w:val="FF7E9465"/>
    <w:rsid w:val="FF9F8045"/>
    <w:rsid w:val="FFF774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 2"/>
    <w:basedOn w:val="3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560" w:lineRule="exact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Normal Indent1"/>
    <w:basedOn w:val="13"/>
    <w:next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/>
      <w:sz w:val="36"/>
      <w:szCs w:val="36"/>
    </w:rPr>
  </w:style>
  <w:style w:type="paragraph" w:customStyle="1" w:styleId="13">
    <w:name w:val="正文 New New New"/>
    <w:next w:val="1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3632</Words>
  <Characters>3657</Characters>
  <Lines>77</Lines>
  <Paragraphs>32</Paragraphs>
  <TotalTime>7</TotalTime>
  <ScaleCrop>false</ScaleCrop>
  <LinksUpToDate>false</LinksUpToDate>
  <CharactersWithSpaces>3703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2025-12-24T03:06:00Z</dcterms:created>
  <dc:creator>admin</dc:creator>
  <cp:lastModifiedBy>UOS</cp:lastModifiedBy>
  <cp:lastPrinted>2025-12-30T04:04:00Z</cp:lastPrinted>
  <dcterms:modified xsi:type="dcterms:W3CDTF">2026-01-05T11:14:29Z</dcterms:modified>
  <dc:title>【鲁宇清同志批印】  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2FD453BCE6534EC6B7534A7A7A0AB012_13</vt:lpwstr>
  </property>
  <property fmtid="{D5CDD505-2E9C-101B-9397-08002B2CF9AE}" pid="4" name="KSOTemplateDocerSaveRecord">
    <vt:lpwstr>eyJoZGlkIjoiY2UxNTI3Mzk0MzFhZjg3M2YyM2RlMTA1YmVlZDU1MmYifQ==</vt:lpwstr>
  </property>
</Properties>
</file>