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ordWrap w:val="0"/>
        <w:topLinePunct w:val="1"/>
        <w:spacing w:before="156" w:beforeLines="50" w:after="156" w:afterLines="50" w:line="560" w:lineRule="exact"/>
        <w:jc w:val="right"/>
        <w:rPr>
          <w:rFonts w:hint="default" w:eastAsia="仿宋_GB2312"/>
          <w:b/>
          <w:color w:val="000000"/>
          <w:sz w:val="48"/>
          <w:szCs w:val="48"/>
          <w:lang w:val="en-US"/>
        </w:rPr>
      </w:pPr>
      <w:r>
        <w:rPr>
          <w:rFonts w:hint="eastAsia" w:eastAsia="仿宋_GB2312"/>
          <w:b/>
          <w:color w:val="000000"/>
          <w:sz w:val="28"/>
          <w:szCs w:val="28"/>
          <w:lang w:val="en-US" w:eastAsia="zh-CN"/>
        </w:rPr>
        <w:t xml:space="preserve"> </w:t>
      </w:r>
    </w:p>
    <w:p>
      <w:pPr>
        <w:topLinePunct w:val="1"/>
        <w:spacing w:before="156" w:beforeLines="50" w:after="156" w:afterLines="50" w:line="560" w:lineRule="exact"/>
        <w:jc w:val="center"/>
        <w:rPr>
          <w:rFonts w:eastAsia="仿宋_GB2312"/>
          <w:b/>
          <w:color w:val="000000"/>
          <w:sz w:val="48"/>
          <w:szCs w:val="48"/>
        </w:rPr>
      </w:pPr>
    </w:p>
    <w:p>
      <w:pPr>
        <w:topLinePunct w:val="1"/>
        <w:spacing w:before="156" w:beforeLines="50" w:after="156" w:afterLines="50" w:line="560" w:lineRule="exact"/>
        <w:jc w:val="center"/>
        <w:rPr>
          <w:rFonts w:eastAsia="方正小标宋简体"/>
          <w:b/>
          <w:color w:val="000000"/>
          <w:sz w:val="48"/>
          <w:szCs w:val="48"/>
        </w:rPr>
      </w:pPr>
      <w:r>
        <w:rPr>
          <w:rFonts w:hint="eastAsia" w:eastAsia="方正小标宋简体"/>
          <w:b/>
          <w:color w:val="000000"/>
          <w:sz w:val="48"/>
          <w:szCs w:val="48"/>
          <w:lang w:eastAsia="zh-CN"/>
        </w:rPr>
        <w:t>湖北省预算绩效评价报告</w:t>
      </w:r>
    </w:p>
    <w:p>
      <w:pPr>
        <w:topLinePunct w:val="1"/>
        <w:spacing w:line="560" w:lineRule="exact"/>
        <w:jc w:val="center"/>
        <w:rPr>
          <w:rFonts w:eastAsia="方正小标宋简体"/>
          <w:b/>
          <w:color w:val="000000"/>
          <w:sz w:val="44"/>
          <w:szCs w:val="44"/>
        </w:rPr>
      </w:pPr>
      <w:r>
        <w:rPr>
          <w:rFonts w:eastAsia="方正小标宋简体"/>
          <w:b/>
          <w:color w:val="000000"/>
          <w:sz w:val="44"/>
          <w:szCs w:val="44"/>
        </w:rPr>
        <w:t>（20</w:t>
      </w:r>
      <w:r>
        <w:rPr>
          <w:rFonts w:hint="eastAsia" w:eastAsia="方正小标宋简体"/>
          <w:b/>
          <w:color w:val="000000"/>
          <w:sz w:val="44"/>
          <w:szCs w:val="44"/>
          <w:lang w:val="en-US" w:eastAsia="zh-CN"/>
        </w:rPr>
        <w:t>20</w:t>
      </w:r>
      <w:r>
        <w:rPr>
          <w:rFonts w:eastAsia="方正小标宋简体"/>
          <w:b/>
          <w:color w:val="000000"/>
          <w:sz w:val="44"/>
          <w:szCs w:val="44"/>
        </w:rPr>
        <w:t>年度）</w:t>
      </w:r>
    </w:p>
    <w:p>
      <w:pPr>
        <w:topLinePunct w:val="1"/>
        <w:spacing w:line="560" w:lineRule="exact"/>
        <w:jc w:val="center"/>
        <w:rPr>
          <w:b/>
          <w:color w:val="000000"/>
          <w:sz w:val="44"/>
          <w:szCs w:val="44"/>
        </w:rPr>
      </w:pPr>
    </w:p>
    <w:p>
      <w:pPr>
        <w:topLinePunct w:val="1"/>
        <w:spacing w:line="560" w:lineRule="exact"/>
        <w:jc w:val="center"/>
        <w:rPr>
          <w:b/>
          <w:color w:val="000000"/>
          <w:sz w:val="44"/>
          <w:szCs w:val="44"/>
        </w:rPr>
      </w:pPr>
    </w:p>
    <w:p>
      <w:pPr>
        <w:topLinePunct w:val="1"/>
        <w:spacing w:line="560" w:lineRule="exact"/>
        <w:jc w:val="center"/>
        <w:rPr>
          <w:b/>
          <w:color w:val="000000"/>
          <w:sz w:val="44"/>
          <w:szCs w:val="44"/>
        </w:rPr>
      </w:pPr>
    </w:p>
    <w:p>
      <w:pPr>
        <w:topLinePunct w:val="1"/>
        <w:spacing w:line="560" w:lineRule="exact"/>
        <w:jc w:val="center"/>
        <w:rPr>
          <w:b/>
          <w:color w:val="000000"/>
          <w:sz w:val="44"/>
          <w:szCs w:val="44"/>
        </w:rPr>
      </w:pPr>
    </w:p>
    <w:p>
      <w:pPr>
        <w:topLinePunct w:val="1"/>
        <w:spacing w:line="560" w:lineRule="exact"/>
        <w:jc w:val="center"/>
        <w:rPr>
          <w:b/>
          <w:color w:val="000000"/>
          <w:sz w:val="44"/>
          <w:szCs w:val="44"/>
        </w:rPr>
      </w:pPr>
    </w:p>
    <w:p>
      <w:pPr>
        <w:topLinePunct w:val="1"/>
        <w:spacing w:before="312" w:beforeLines="100" w:after="312" w:afterLines="100" w:line="560" w:lineRule="exact"/>
        <w:ind w:firstLine="562" w:firstLineChars="200"/>
        <w:rPr>
          <w:rFonts w:eastAsia="仿宋_GB2312"/>
          <w:b/>
          <w:bCs/>
          <w:kern w:val="0"/>
          <w:sz w:val="28"/>
          <w:szCs w:val="32"/>
        </w:rPr>
      </w:pPr>
      <w:r>
        <w:rPr>
          <w:rFonts w:eastAsia="仿宋_GB2312"/>
          <w:b/>
          <w:bCs/>
          <w:kern w:val="0"/>
          <w:sz w:val="28"/>
          <w:szCs w:val="32"/>
        </w:rPr>
        <w:t>项目名称：</w:t>
      </w:r>
      <w:r>
        <w:rPr>
          <w:rFonts w:hint="eastAsia" w:eastAsia="仿宋_GB2312"/>
          <w:b/>
          <w:bCs/>
          <w:kern w:val="0"/>
          <w:sz w:val="28"/>
          <w:szCs w:val="32"/>
        </w:rPr>
        <w:t>省对下</w:t>
      </w:r>
      <w:r>
        <w:rPr>
          <w:rFonts w:hint="eastAsia" w:eastAsia="仿宋_GB2312"/>
          <w:b/>
          <w:bCs/>
          <w:kern w:val="0"/>
          <w:sz w:val="28"/>
          <w:szCs w:val="30"/>
        </w:rPr>
        <w:t>国家统一法律职业资格考试转移支付</w:t>
      </w:r>
    </w:p>
    <w:p>
      <w:pPr>
        <w:topLinePunct w:val="1"/>
        <w:spacing w:before="312" w:beforeLines="100" w:after="312" w:afterLines="100" w:line="560" w:lineRule="exact"/>
        <w:ind w:firstLine="562" w:firstLineChars="200"/>
        <w:rPr>
          <w:rFonts w:eastAsia="仿宋_GB2312"/>
          <w:b/>
          <w:bCs/>
          <w:kern w:val="0"/>
          <w:sz w:val="28"/>
          <w:szCs w:val="32"/>
        </w:rPr>
      </w:pPr>
      <w:r>
        <w:rPr>
          <w:rFonts w:eastAsia="仿宋_GB2312"/>
          <w:b/>
          <w:bCs/>
          <w:kern w:val="0"/>
          <w:sz w:val="28"/>
          <w:szCs w:val="32"/>
        </w:rPr>
        <w:t>项目单位：</w:t>
      </w:r>
      <w:r>
        <w:rPr>
          <w:rFonts w:hint="eastAsia" w:eastAsia="仿宋_GB2312"/>
          <w:b/>
          <w:bCs/>
          <w:kern w:val="0"/>
          <w:sz w:val="28"/>
          <w:szCs w:val="32"/>
        </w:rPr>
        <w:t>设有考点的市(州)司法局</w:t>
      </w:r>
    </w:p>
    <w:p>
      <w:pPr>
        <w:topLinePunct w:val="1"/>
        <w:spacing w:before="312" w:beforeLines="100" w:after="312" w:afterLines="100" w:line="560" w:lineRule="exact"/>
        <w:ind w:firstLine="562" w:firstLineChars="200"/>
        <w:rPr>
          <w:rFonts w:eastAsia="仿宋_GB2312"/>
          <w:b/>
          <w:bCs/>
          <w:kern w:val="0"/>
          <w:sz w:val="28"/>
          <w:szCs w:val="32"/>
        </w:rPr>
      </w:pPr>
      <w:r>
        <w:rPr>
          <w:rFonts w:eastAsia="仿宋_GB2312"/>
          <w:b/>
          <w:bCs/>
          <w:kern w:val="0"/>
          <w:sz w:val="28"/>
          <w:szCs w:val="32"/>
        </w:rPr>
        <w:t>主管</w:t>
      </w:r>
      <w:r>
        <w:rPr>
          <w:rFonts w:hint="eastAsia" w:eastAsia="仿宋_GB2312"/>
          <w:b/>
          <w:bCs/>
          <w:kern w:val="0"/>
          <w:sz w:val="28"/>
          <w:szCs w:val="32"/>
        </w:rPr>
        <w:t>部门</w:t>
      </w:r>
      <w:r>
        <w:rPr>
          <w:rFonts w:eastAsia="仿宋_GB2312"/>
          <w:b/>
          <w:bCs/>
          <w:kern w:val="0"/>
          <w:sz w:val="28"/>
          <w:szCs w:val="32"/>
        </w:rPr>
        <w:t>：</w:t>
      </w:r>
      <w:r>
        <w:rPr>
          <w:rFonts w:hint="eastAsia" w:eastAsia="仿宋_GB2312"/>
          <w:b/>
          <w:bCs/>
          <w:kern w:val="0"/>
          <w:sz w:val="28"/>
          <w:szCs w:val="30"/>
        </w:rPr>
        <w:t>湖北省司法厅</w:t>
      </w:r>
    </w:p>
    <w:p>
      <w:pPr>
        <w:topLinePunct w:val="1"/>
        <w:spacing w:before="312" w:beforeLines="100" w:after="312" w:afterLines="100" w:line="560" w:lineRule="exact"/>
        <w:ind w:firstLine="562" w:firstLineChars="200"/>
        <w:rPr>
          <w:rFonts w:eastAsia="仿宋_GB2312"/>
          <w:b/>
          <w:bCs/>
          <w:kern w:val="0"/>
          <w:sz w:val="28"/>
          <w:szCs w:val="32"/>
        </w:rPr>
      </w:pPr>
      <w:r>
        <w:rPr>
          <w:rFonts w:eastAsia="仿宋_GB2312"/>
          <w:b/>
          <w:bCs/>
          <w:kern w:val="0"/>
          <w:sz w:val="28"/>
          <w:szCs w:val="32"/>
        </w:rPr>
        <w:t>评价机构：</w:t>
      </w:r>
      <w:r>
        <w:rPr>
          <w:rFonts w:hint="eastAsia" w:eastAsia="仿宋_GB2312"/>
          <w:b/>
          <w:sz w:val="28"/>
        </w:rPr>
        <w:t>湖北省司法厅</w:t>
      </w:r>
      <w:r>
        <w:rPr>
          <w:rFonts w:eastAsia="仿宋_GB2312"/>
          <w:b/>
          <w:sz w:val="28"/>
        </w:rPr>
        <w:t>绩效自评</w:t>
      </w:r>
      <w:r>
        <w:rPr>
          <w:rFonts w:hint="eastAsia" w:eastAsia="仿宋_GB2312"/>
          <w:b/>
          <w:sz w:val="28"/>
        </w:rPr>
        <w:t>工作</w:t>
      </w:r>
      <w:r>
        <w:rPr>
          <w:rFonts w:eastAsia="仿宋_GB2312"/>
          <w:b/>
          <w:sz w:val="28"/>
        </w:rPr>
        <w:t>小组</w:t>
      </w:r>
    </w:p>
    <w:p>
      <w:pPr>
        <w:topLinePunct w:val="1"/>
        <w:snapToGrid w:val="0"/>
        <w:spacing w:line="560" w:lineRule="exact"/>
        <w:jc w:val="center"/>
        <w:rPr>
          <w:rFonts w:eastAsia="仿宋_GB2312"/>
          <w:b/>
          <w:bCs/>
          <w:kern w:val="0"/>
          <w:sz w:val="32"/>
          <w:szCs w:val="32"/>
        </w:rPr>
      </w:pPr>
    </w:p>
    <w:p>
      <w:pPr>
        <w:topLinePunct w:val="1"/>
        <w:snapToGrid w:val="0"/>
        <w:spacing w:line="560" w:lineRule="exact"/>
        <w:jc w:val="center"/>
        <w:rPr>
          <w:rFonts w:eastAsia="仿宋_GB2312"/>
          <w:b/>
          <w:bCs/>
          <w:kern w:val="0"/>
          <w:sz w:val="32"/>
          <w:szCs w:val="32"/>
        </w:rPr>
      </w:pPr>
    </w:p>
    <w:p>
      <w:pPr>
        <w:spacing w:before="156" w:beforeLines="50" w:after="156" w:afterLines="50" w:line="560" w:lineRule="exact"/>
        <w:jc w:val="center"/>
        <w:rPr>
          <w:rFonts w:eastAsia="仿宋_GB2312"/>
          <w:b/>
          <w:sz w:val="32"/>
        </w:rPr>
      </w:pPr>
      <w:r>
        <w:rPr>
          <w:rFonts w:eastAsia="仿宋_GB2312"/>
          <w:b/>
          <w:sz w:val="32"/>
        </w:rPr>
        <w:t>20</w:t>
      </w:r>
      <w:r>
        <w:rPr>
          <w:rFonts w:hint="eastAsia" w:eastAsia="仿宋_GB2312"/>
          <w:b/>
          <w:sz w:val="32"/>
        </w:rPr>
        <w:t>2</w:t>
      </w:r>
      <w:r>
        <w:rPr>
          <w:rFonts w:hint="eastAsia" w:eastAsia="仿宋_GB2312"/>
          <w:b/>
          <w:sz w:val="32"/>
          <w:lang w:val="en-US" w:eastAsia="zh-CN"/>
        </w:rPr>
        <w:t>1</w:t>
      </w:r>
      <w:r>
        <w:rPr>
          <w:rFonts w:eastAsia="仿宋_GB2312"/>
          <w:b/>
          <w:sz w:val="32"/>
        </w:rPr>
        <w:t>年</w:t>
      </w:r>
      <w:r>
        <w:rPr>
          <w:rFonts w:hint="eastAsia" w:eastAsia="仿宋_GB2312"/>
          <w:b/>
          <w:sz w:val="32"/>
          <w:lang w:val="en-US" w:eastAsia="zh-CN"/>
        </w:rPr>
        <w:t>4</w:t>
      </w:r>
      <w:r>
        <w:rPr>
          <w:rFonts w:eastAsia="仿宋_GB2312"/>
          <w:b/>
          <w:sz w:val="32"/>
        </w:rPr>
        <w:t>月</w:t>
      </w:r>
    </w:p>
    <w:p>
      <w:pPr>
        <w:spacing w:before="156" w:beforeLines="50" w:after="156" w:afterLines="50" w:line="560" w:lineRule="exact"/>
        <w:jc w:val="center"/>
        <w:rPr>
          <w:rFonts w:eastAsia="仿宋_GB2312"/>
          <w:b/>
          <w:sz w:val="32"/>
        </w:rPr>
      </w:pPr>
    </w:p>
    <w:p>
      <w:pPr>
        <w:spacing w:before="156" w:beforeLines="50" w:after="156" w:afterLines="50" w:line="560" w:lineRule="exact"/>
        <w:rPr>
          <w:rFonts w:ascii="宋体" w:hAnsi="宋体" w:eastAsia="宋体" w:cs="宋体"/>
          <w:b/>
          <w:sz w:val="36"/>
          <w:szCs w:val="36"/>
        </w:rPr>
      </w:pPr>
    </w:p>
    <w:p>
      <w:pPr>
        <w:spacing w:before="156" w:beforeLines="50" w:after="156" w:afterLines="50" w:line="560" w:lineRule="exact"/>
        <w:jc w:val="center"/>
        <w:rPr>
          <w:rFonts w:hint="eastAsia" w:ascii="宋体" w:hAnsi="宋体" w:eastAsia="宋体" w:cs="宋体"/>
          <w:b/>
          <w:sz w:val="44"/>
          <w:szCs w:val="44"/>
        </w:rPr>
        <w:sectPr>
          <w:pgSz w:w="11906" w:h="16838"/>
          <w:pgMar w:top="2098" w:right="1474" w:bottom="1984" w:left="1587" w:header="851" w:footer="992" w:gutter="0"/>
          <w:cols w:space="720" w:num="1"/>
          <w:docGrid w:type="lines" w:linePitch="312" w:charSpace="0"/>
        </w:sectPr>
      </w:pPr>
    </w:p>
    <w:p>
      <w:pPr>
        <w:widowControl w:val="0"/>
        <w:wordWrap/>
        <w:topLinePunct w:val="1"/>
        <w:adjustRightInd w:val="0"/>
        <w:snapToGrid/>
        <w:spacing w:before="157" w:beforeLines="50" w:after="157" w:afterLines="50" w:line="560" w:lineRule="exact"/>
        <w:ind w:left="0" w:leftChars="0" w:right="0" w:firstLine="0" w:firstLineChars="0"/>
        <w:jc w:val="center"/>
        <w:textAlignment w:val="auto"/>
        <w:outlineLvl w:val="0"/>
        <w:rPr>
          <w:rFonts w:hint="eastAsia" w:ascii="宋体" w:hAnsi="宋体" w:eastAsia="宋体" w:cs="宋体"/>
          <w:b/>
          <w:bCs w:val="0"/>
          <w:color w:val="auto"/>
          <w:sz w:val="44"/>
          <w:szCs w:val="44"/>
          <w:lang w:eastAsia="zh-CN"/>
        </w:rPr>
      </w:pPr>
      <w:r>
        <w:rPr>
          <w:rFonts w:hint="eastAsia" w:ascii="宋体" w:hAnsi="宋体" w:eastAsia="宋体" w:cs="宋体"/>
          <w:b/>
          <w:bCs w:val="0"/>
          <w:color w:val="auto"/>
          <w:sz w:val="44"/>
          <w:szCs w:val="44"/>
          <w:lang w:eastAsia="zh-CN"/>
        </w:rPr>
        <w:t>省对下国家统一法律职业资格考试转移支付</w:t>
      </w:r>
    </w:p>
    <w:p>
      <w:pPr>
        <w:widowControl w:val="0"/>
        <w:wordWrap/>
        <w:topLinePunct w:val="1"/>
        <w:adjustRightInd w:val="0"/>
        <w:snapToGrid/>
        <w:spacing w:before="157" w:beforeLines="50" w:after="157" w:afterLines="50" w:line="560" w:lineRule="exact"/>
        <w:ind w:left="0" w:leftChars="0" w:right="0" w:firstLine="0" w:firstLineChars="0"/>
        <w:jc w:val="center"/>
        <w:textAlignment w:val="auto"/>
        <w:outlineLvl w:val="0"/>
        <w:rPr>
          <w:rFonts w:hint="eastAsia" w:ascii="宋体" w:hAnsi="宋体" w:eastAsia="宋体" w:cs="宋体"/>
          <w:b/>
          <w:bCs w:val="0"/>
          <w:color w:val="auto"/>
          <w:sz w:val="44"/>
          <w:szCs w:val="44"/>
          <w:lang w:eastAsia="zh-CN"/>
        </w:rPr>
      </w:pPr>
      <w:r>
        <w:rPr>
          <w:rFonts w:hint="eastAsia" w:ascii="宋体" w:hAnsi="宋体" w:eastAsia="宋体" w:cs="宋体"/>
          <w:b/>
          <w:bCs w:val="0"/>
          <w:color w:val="auto"/>
          <w:sz w:val="44"/>
          <w:szCs w:val="44"/>
          <w:lang w:eastAsia="zh-CN"/>
        </w:rPr>
        <w:t>项目绩效</w:t>
      </w:r>
      <w:r>
        <w:rPr>
          <w:rFonts w:hint="eastAsia" w:ascii="宋体" w:hAnsi="宋体" w:cs="宋体"/>
          <w:b/>
          <w:bCs w:val="0"/>
          <w:color w:val="auto"/>
          <w:sz w:val="44"/>
          <w:szCs w:val="44"/>
          <w:lang w:eastAsia="zh-CN"/>
        </w:rPr>
        <w:t>自评</w:t>
      </w:r>
      <w:r>
        <w:rPr>
          <w:rFonts w:hint="eastAsia" w:ascii="宋体" w:hAnsi="宋体" w:eastAsia="宋体" w:cs="宋体"/>
          <w:b/>
          <w:bCs w:val="0"/>
          <w:color w:val="auto"/>
          <w:sz w:val="44"/>
          <w:szCs w:val="44"/>
          <w:lang w:eastAsia="zh-CN"/>
        </w:rPr>
        <w:t>报告</w:t>
      </w:r>
    </w:p>
    <w:p>
      <w:pPr>
        <w:spacing w:line="560" w:lineRule="exact"/>
        <w:ind w:firstLine="643" w:firstLineChars="200"/>
        <w:jc w:val="center"/>
        <w:rPr>
          <w:rFonts w:hint="eastAsia" w:ascii="楷体" w:hAnsi="楷体" w:eastAsia="楷体" w:cs="楷体"/>
          <w:b/>
          <w:sz w:val="32"/>
          <w:szCs w:val="32"/>
          <w:lang w:eastAsia="zh-CN"/>
        </w:rPr>
      </w:pPr>
      <w:r>
        <w:rPr>
          <w:rFonts w:hint="eastAsia" w:ascii="楷体" w:hAnsi="楷体" w:eastAsia="楷体" w:cs="楷体"/>
          <w:b/>
          <w:sz w:val="32"/>
          <w:szCs w:val="32"/>
          <w:lang w:eastAsia="zh-CN"/>
        </w:rPr>
        <w:t>（缩略版）</w:t>
      </w:r>
    </w:p>
    <w:p>
      <w:pPr>
        <w:widowControl w:val="0"/>
        <w:wordWrap/>
        <w:adjustRightInd/>
        <w:snapToGrid/>
        <w:spacing w:line="560" w:lineRule="exact"/>
        <w:ind w:left="0" w:leftChars="0" w:right="0"/>
        <w:textAlignment w:val="auto"/>
        <w:outlineLvl w:val="0"/>
        <w:rPr>
          <w:rFonts w:hint="default" w:ascii="黑体" w:hAnsi="黑体" w:eastAsia="黑体"/>
          <w:b/>
          <w:sz w:val="32"/>
          <w:szCs w:val="32"/>
          <w:lang w:val="en-US" w:eastAsia="zh-CN"/>
        </w:rPr>
      </w:pPr>
      <w:r>
        <w:rPr>
          <w:rFonts w:hint="eastAsia" w:ascii="黑体" w:hAnsi="黑体" w:eastAsia="黑体"/>
          <w:b/>
          <w:sz w:val="32"/>
          <w:szCs w:val="32"/>
          <w:lang w:val="en-US" w:eastAsia="zh-CN"/>
        </w:rPr>
        <w:t xml:space="preserve">    一、自评结论</w:t>
      </w:r>
    </w:p>
    <w:p>
      <w:pPr>
        <w:widowControl w:val="0"/>
        <w:wordWrap/>
        <w:adjustRightInd/>
        <w:snapToGrid/>
        <w:spacing w:line="560" w:lineRule="exact"/>
        <w:ind w:left="0" w:leftChars="0" w:right="0" w:firstLine="643" w:firstLineChars="200"/>
        <w:textAlignment w:val="auto"/>
        <w:outlineLvl w:val="1"/>
        <w:rPr>
          <w:rFonts w:hint="eastAsia" w:ascii="楷体" w:hAnsi="楷体" w:eastAsia="楷体" w:cs="楷体"/>
          <w:b/>
          <w:sz w:val="32"/>
          <w:szCs w:val="32"/>
          <w:lang w:eastAsia="zh-CN"/>
        </w:rPr>
      </w:pPr>
      <w:bookmarkStart w:id="0" w:name="_Toc27526"/>
      <w:r>
        <w:rPr>
          <w:rFonts w:hint="eastAsia" w:ascii="楷体" w:hAnsi="楷体" w:eastAsia="楷体" w:cs="楷体"/>
          <w:b/>
          <w:sz w:val="32"/>
          <w:szCs w:val="32"/>
          <w:lang w:val="en-US" w:eastAsia="zh-CN"/>
        </w:rPr>
        <w:t>（一）</w:t>
      </w:r>
      <w:bookmarkEnd w:id="0"/>
      <w:r>
        <w:rPr>
          <w:rFonts w:hint="eastAsia" w:ascii="楷体" w:hAnsi="楷体" w:eastAsia="楷体" w:cs="楷体"/>
          <w:b/>
          <w:sz w:val="32"/>
          <w:szCs w:val="32"/>
          <w:lang w:eastAsia="zh-CN"/>
        </w:rPr>
        <w:t>自评得分</w:t>
      </w:r>
    </w:p>
    <w:p>
      <w:pPr>
        <w:pStyle w:val="14"/>
        <w:spacing w:line="560" w:lineRule="exact"/>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根据</w:t>
      </w:r>
      <w:r>
        <w:rPr>
          <w:rFonts w:hint="eastAsia" w:ascii="仿宋" w:hAnsi="仿宋" w:eastAsia="仿宋" w:cs="仿宋"/>
          <w:b w:val="0"/>
          <w:bCs/>
          <w:sz w:val="32"/>
          <w:szCs w:val="32"/>
          <w:lang w:eastAsia="zh-CN"/>
        </w:rPr>
        <w:t>本项目</w:t>
      </w:r>
      <w:r>
        <w:rPr>
          <w:rFonts w:hint="eastAsia" w:ascii="仿宋" w:hAnsi="仿宋" w:eastAsia="仿宋" w:cs="仿宋"/>
          <w:b w:val="0"/>
          <w:bCs/>
          <w:sz w:val="32"/>
          <w:szCs w:val="32"/>
          <w:lang w:val="en-US" w:eastAsia="zh-CN"/>
        </w:rPr>
        <w:t>的立项目的及项目特点设定评分标准，</w:t>
      </w:r>
      <w:r>
        <w:rPr>
          <w:rFonts w:hint="eastAsia" w:ascii="仿宋" w:hAnsi="仿宋" w:eastAsia="仿宋" w:cs="仿宋"/>
          <w:b w:val="0"/>
          <w:bCs/>
          <w:sz w:val="32"/>
          <w:szCs w:val="32"/>
          <w:lang w:eastAsia="zh-CN"/>
        </w:rPr>
        <w:t>绩效评价设置总分</w:t>
      </w:r>
      <w:r>
        <w:rPr>
          <w:rFonts w:hint="eastAsia" w:ascii="仿宋" w:hAnsi="仿宋" w:eastAsia="仿宋" w:cs="仿宋"/>
          <w:b w:val="0"/>
          <w:bCs/>
          <w:sz w:val="32"/>
          <w:szCs w:val="32"/>
          <w:lang w:val="en-US" w:eastAsia="zh-CN"/>
        </w:rPr>
        <w:t>100分，其中</w:t>
      </w:r>
      <w:r>
        <w:rPr>
          <w:rFonts w:hint="eastAsia" w:ascii="仿宋" w:hAnsi="仿宋" w:eastAsia="仿宋" w:cs="仿宋"/>
          <w:b w:val="0"/>
          <w:bCs/>
          <w:sz w:val="32"/>
          <w:szCs w:val="32"/>
          <w:lang w:eastAsia="zh-CN"/>
        </w:rPr>
        <w:t>预算执行情况</w:t>
      </w:r>
      <w:r>
        <w:rPr>
          <w:rFonts w:hint="eastAsia" w:ascii="仿宋" w:hAnsi="仿宋" w:eastAsia="仿宋" w:cs="仿宋"/>
          <w:b w:val="0"/>
          <w:bCs/>
          <w:sz w:val="32"/>
          <w:szCs w:val="32"/>
          <w:lang w:val="en-US" w:eastAsia="zh-CN"/>
        </w:rPr>
        <w:t>20分，绩效目标完成情况80分，其中产出指标60分，效益指标（满意度指标）20分。</w:t>
      </w:r>
    </w:p>
    <w:p>
      <w:pPr>
        <w:pStyle w:val="14"/>
        <w:spacing w:line="560" w:lineRule="exact"/>
        <w:rPr>
          <w:rFonts w:hint="eastAsia"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lang w:val="en-US" w:eastAsia="zh-CN"/>
        </w:rPr>
        <w:t>本项目得分99.52，自评等级为优。</w:t>
      </w:r>
    </w:p>
    <w:p>
      <w:pPr>
        <w:widowControl w:val="0"/>
        <w:wordWrap/>
        <w:adjustRightInd/>
        <w:snapToGrid/>
        <w:spacing w:line="560" w:lineRule="exact"/>
        <w:ind w:left="0" w:leftChars="0" w:right="0" w:firstLine="643" w:firstLineChars="200"/>
        <w:textAlignment w:val="auto"/>
        <w:outlineLvl w:val="1"/>
        <w:rPr>
          <w:rFonts w:hint="eastAsia" w:ascii="楷体" w:hAnsi="楷体" w:eastAsia="楷体" w:cs="楷体"/>
          <w:b/>
          <w:color w:val="auto"/>
          <w:sz w:val="32"/>
          <w:szCs w:val="32"/>
          <w:lang w:eastAsia="zh-CN"/>
        </w:rPr>
      </w:pPr>
      <w:bookmarkStart w:id="1" w:name="_Toc25094"/>
      <w:r>
        <w:rPr>
          <w:rFonts w:hint="eastAsia" w:ascii="楷体" w:hAnsi="楷体" w:eastAsia="楷体" w:cs="楷体"/>
          <w:b/>
          <w:color w:val="auto"/>
          <w:sz w:val="32"/>
          <w:szCs w:val="32"/>
          <w:lang w:val="en-US" w:eastAsia="zh-CN"/>
        </w:rPr>
        <w:t>（二）</w:t>
      </w:r>
      <w:r>
        <w:rPr>
          <w:rFonts w:hint="eastAsia" w:ascii="楷体" w:hAnsi="楷体" w:eastAsia="楷体" w:cs="楷体"/>
          <w:b/>
          <w:color w:val="auto"/>
          <w:sz w:val="32"/>
          <w:szCs w:val="32"/>
          <w:lang w:eastAsia="zh-CN"/>
        </w:rPr>
        <w:t>绩效目标完成情况</w:t>
      </w:r>
      <w:bookmarkEnd w:id="1"/>
    </w:p>
    <w:p>
      <w:pPr>
        <w:pStyle w:val="14"/>
        <w:widowControl w:val="0"/>
        <w:wordWrap/>
        <w:adjustRightInd/>
        <w:snapToGrid/>
        <w:spacing w:line="560" w:lineRule="exact"/>
        <w:ind w:left="0" w:leftChars="0" w:right="0" w:firstLine="643" w:firstLineChars="200"/>
        <w:textAlignment w:val="auto"/>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1.预算执行率情况</w:t>
      </w:r>
    </w:p>
    <w:p>
      <w:pPr>
        <w:widowControl w:val="0"/>
        <w:wordWrap/>
        <w:adjustRightInd/>
        <w:snapToGrid/>
        <w:spacing w:line="560" w:lineRule="exact"/>
        <w:ind w:left="0" w:leftChars="0" w:right="0"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sz w:val="32"/>
          <w:szCs w:val="32"/>
          <w:lang w:val="en-US" w:eastAsia="zh-CN"/>
        </w:rPr>
        <w:t>2020年该项目预算执行率</w:t>
      </w:r>
      <w:r>
        <w:rPr>
          <w:rFonts w:hint="eastAsia" w:ascii="仿宋" w:hAnsi="仿宋" w:eastAsia="仿宋" w:cs="仿宋"/>
          <w:kern w:val="0"/>
          <w:sz w:val="32"/>
          <w:szCs w:val="32"/>
          <w:highlight w:val="none"/>
          <w:lang w:val="en-US" w:eastAsia="zh-CN"/>
        </w:rPr>
        <w:t>97.6</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。项目预算</w:t>
      </w:r>
      <w:r>
        <w:rPr>
          <w:rFonts w:hint="eastAsia" w:ascii="仿宋" w:hAnsi="仿宋" w:eastAsia="仿宋" w:cs="仿宋"/>
          <w:b w:val="0"/>
          <w:bCs w:val="0"/>
          <w:color w:val="auto"/>
          <w:sz w:val="32"/>
          <w:szCs w:val="32"/>
          <w:highlight w:val="none"/>
          <w:lang w:val="en-US" w:eastAsia="zh-CN"/>
        </w:rPr>
        <w:t>602.12</w:t>
      </w:r>
      <w:r>
        <w:rPr>
          <w:rFonts w:hint="eastAsia" w:ascii="仿宋" w:hAnsi="仿宋" w:eastAsia="仿宋" w:cs="仿宋"/>
          <w:b w:val="0"/>
          <w:bCs w:val="0"/>
          <w:color w:val="auto"/>
          <w:sz w:val="32"/>
          <w:szCs w:val="32"/>
          <w:highlight w:val="none"/>
        </w:rPr>
        <w:t>万元，</w:t>
      </w:r>
      <w:r>
        <w:rPr>
          <w:rFonts w:hint="eastAsia" w:ascii="仿宋" w:hAnsi="仿宋" w:eastAsia="仿宋" w:cs="仿宋"/>
          <w:b w:val="0"/>
          <w:bCs w:val="0"/>
          <w:color w:val="auto"/>
          <w:sz w:val="32"/>
          <w:szCs w:val="32"/>
          <w:highlight w:val="none"/>
          <w:lang w:val="en-US" w:eastAsia="zh-CN"/>
        </w:rPr>
        <w:t>其中省级转移支付资金403万元、市县级财政资金79.50万元、其他资金（上年结转资金）119.62万元。</w:t>
      </w:r>
      <w:r>
        <w:rPr>
          <w:rFonts w:hint="eastAsia" w:ascii="仿宋" w:hAnsi="仿宋" w:eastAsia="仿宋" w:cs="仿宋"/>
          <w:b w:val="0"/>
          <w:bCs w:val="0"/>
          <w:color w:val="auto"/>
          <w:sz w:val="32"/>
          <w:szCs w:val="32"/>
          <w:highlight w:val="none"/>
        </w:rPr>
        <w:t>实际执行587.67 万元，</w:t>
      </w:r>
      <w:r>
        <w:rPr>
          <w:rFonts w:hint="eastAsia" w:ascii="仿宋" w:hAnsi="仿宋" w:eastAsia="仿宋" w:cs="仿宋"/>
          <w:b w:val="0"/>
          <w:bCs w:val="0"/>
          <w:color w:val="auto"/>
          <w:sz w:val="32"/>
          <w:szCs w:val="32"/>
          <w:highlight w:val="none"/>
          <w:lang w:eastAsia="zh-CN"/>
        </w:rPr>
        <w:t>其中</w:t>
      </w:r>
      <w:r>
        <w:rPr>
          <w:rFonts w:hint="eastAsia" w:ascii="仿宋" w:hAnsi="仿宋" w:eastAsia="仿宋" w:cs="仿宋"/>
          <w:b w:val="0"/>
          <w:bCs w:val="0"/>
          <w:color w:val="auto"/>
          <w:sz w:val="32"/>
          <w:szCs w:val="32"/>
          <w:highlight w:val="none"/>
        </w:rPr>
        <w:t>考务培训部署支出69.37</w:t>
      </w:r>
      <w:r>
        <w:rPr>
          <w:rFonts w:hint="eastAsia" w:ascii="仿宋" w:hAnsi="仿宋" w:eastAsia="仿宋" w:cs="仿宋"/>
          <w:b w:val="0"/>
          <w:bCs w:val="0"/>
          <w:color w:val="auto"/>
          <w:sz w:val="32"/>
          <w:szCs w:val="32"/>
          <w:highlight w:val="none"/>
          <w:lang w:eastAsia="zh-CN"/>
        </w:rPr>
        <w:t>万元，</w:t>
      </w:r>
      <w:r>
        <w:rPr>
          <w:rFonts w:hint="eastAsia" w:ascii="仿宋" w:hAnsi="仿宋" w:eastAsia="仿宋" w:cs="仿宋"/>
          <w:b w:val="0"/>
          <w:bCs w:val="0"/>
          <w:color w:val="auto"/>
          <w:sz w:val="32"/>
          <w:szCs w:val="32"/>
          <w:highlight w:val="none"/>
        </w:rPr>
        <w:t>监考人员、医护人员劳务支出107.70</w:t>
      </w:r>
      <w:r>
        <w:rPr>
          <w:rFonts w:hint="eastAsia" w:ascii="仿宋" w:hAnsi="仿宋" w:eastAsia="仿宋" w:cs="仿宋"/>
          <w:b w:val="0"/>
          <w:bCs w:val="0"/>
          <w:color w:val="auto"/>
          <w:sz w:val="32"/>
          <w:szCs w:val="32"/>
          <w:highlight w:val="none"/>
          <w:lang w:eastAsia="zh-CN"/>
        </w:rPr>
        <w:t>万元，</w:t>
      </w:r>
      <w:r>
        <w:rPr>
          <w:rFonts w:hint="eastAsia" w:ascii="仿宋" w:hAnsi="仿宋" w:eastAsia="仿宋" w:cs="仿宋"/>
          <w:b w:val="0"/>
          <w:bCs w:val="0"/>
          <w:color w:val="auto"/>
          <w:sz w:val="32"/>
          <w:szCs w:val="32"/>
          <w:highlight w:val="none"/>
        </w:rPr>
        <w:t>监考设备、无限屏蔽支出298.78</w:t>
      </w:r>
      <w:r>
        <w:rPr>
          <w:rFonts w:hint="eastAsia" w:ascii="仿宋" w:hAnsi="仿宋" w:eastAsia="仿宋" w:cs="仿宋"/>
          <w:b w:val="0"/>
          <w:bCs w:val="0"/>
          <w:color w:val="auto"/>
          <w:sz w:val="32"/>
          <w:szCs w:val="32"/>
          <w:highlight w:val="none"/>
          <w:lang w:eastAsia="zh-CN"/>
        </w:rPr>
        <w:t>万元，</w:t>
      </w:r>
      <w:r>
        <w:rPr>
          <w:rFonts w:hint="eastAsia" w:ascii="仿宋" w:hAnsi="仿宋" w:eastAsia="仿宋" w:cs="仿宋"/>
          <w:b w:val="0"/>
          <w:bCs w:val="0"/>
          <w:color w:val="auto"/>
          <w:sz w:val="32"/>
          <w:szCs w:val="32"/>
          <w:highlight w:val="none"/>
        </w:rPr>
        <w:t>试卷接送、发放差旅支出4.01</w:t>
      </w:r>
      <w:r>
        <w:rPr>
          <w:rFonts w:hint="eastAsia" w:ascii="仿宋" w:hAnsi="仿宋" w:eastAsia="仿宋" w:cs="仿宋"/>
          <w:b w:val="0"/>
          <w:bCs w:val="0"/>
          <w:color w:val="auto"/>
          <w:sz w:val="32"/>
          <w:szCs w:val="32"/>
          <w:highlight w:val="none"/>
          <w:lang w:eastAsia="zh-CN"/>
        </w:rPr>
        <w:t>万元，</w:t>
      </w:r>
      <w:r>
        <w:rPr>
          <w:rFonts w:hint="eastAsia" w:ascii="仿宋" w:hAnsi="仿宋" w:eastAsia="仿宋" w:cs="仿宋"/>
          <w:b w:val="0"/>
          <w:bCs w:val="0"/>
          <w:color w:val="auto"/>
          <w:sz w:val="32"/>
          <w:szCs w:val="32"/>
          <w:highlight w:val="none"/>
        </w:rPr>
        <w:t>其他</w:t>
      </w:r>
      <w:r>
        <w:rPr>
          <w:rFonts w:hint="eastAsia" w:ascii="仿宋" w:hAnsi="仿宋" w:eastAsia="仿宋" w:cs="仿宋"/>
          <w:b w:val="0"/>
          <w:bCs w:val="0"/>
          <w:color w:val="auto"/>
          <w:sz w:val="32"/>
          <w:szCs w:val="32"/>
          <w:highlight w:val="none"/>
          <w:lang w:val="en-US" w:eastAsia="zh-CN"/>
        </w:rPr>
        <w:t>1</w:t>
      </w:r>
      <w:r>
        <w:rPr>
          <w:rFonts w:hint="eastAsia" w:ascii="仿宋" w:hAnsi="仿宋" w:eastAsia="仿宋" w:cs="仿宋"/>
          <w:b w:val="0"/>
          <w:bCs w:val="0"/>
          <w:color w:val="auto"/>
          <w:sz w:val="32"/>
          <w:szCs w:val="32"/>
          <w:highlight w:val="none"/>
        </w:rPr>
        <w:t>07.82</w:t>
      </w:r>
      <w:r>
        <w:rPr>
          <w:rFonts w:hint="eastAsia" w:ascii="仿宋" w:hAnsi="仿宋" w:eastAsia="仿宋" w:cs="仿宋"/>
          <w:b w:val="0"/>
          <w:bCs w:val="0"/>
          <w:color w:val="auto"/>
          <w:sz w:val="32"/>
          <w:szCs w:val="32"/>
          <w:highlight w:val="none"/>
          <w:lang w:eastAsia="zh-CN"/>
        </w:rPr>
        <w:t>万元。</w:t>
      </w:r>
      <w:r>
        <w:rPr>
          <w:rFonts w:hint="eastAsia" w:ascii="仿宋" w:hAnsi="仿宋" w:eastAsia="仿宋" w:cs="仿宋"/>
          <w:b w:val="0"/>
          <w:bCs w:val="0"/>
          <w:color w:val="auto"/>
          <w:sz w:val="32"/>
          <w:szCs w:val="32"/>
          <w:highlight w:val="none"/>
        </w:rPr>
        <w:t xml:space="preserve"> </w:t>
      </w:r>
    </w:p>
    <w:p>
      <w:pPr>
        <w:pStyle w:val="14"/>
        <w:widowControl w:val="0"/>
        <w:wordWrap/>
        <w:adjustRightInd/>
        <w:snapToGrid/>
        <w:spacing w:line="560" w:lineRule="exact"/>
        <w:ind w:left="0" w:leftChars="0" w:right="0" w:firstLine="643" w:firstLineChars="200"/>
        <w:textAlignment w:val="auto"/>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2.完成的绩效目标</w:t>
      </w:r>
    </w:p>
    <w:p>
      <w:pPr>
        <w:spacing w:line="56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lang w:eastAsia="zh-CN"/>
        </w:rPr>
        <w:t>）监考人员数量</w:t>
      </w:r>
    </w:p>
    <w:p>
      <w:pPr>
        <w:spacing w:line="56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指标目标值为≥</w:t>
      </w:r>
      <w:r>
        <w:rPr>
          <w:rFonts w:hint="eastAsia" w:ascii="仿宋" w:hAnsi="仿宋" w:eastAsia="仿宋" w:cs="仿宋"/>
          <w:b w:val="0"/>
          <w:bCs w:val="0"/>
          <w:sz w:val="32"/>
          <w:szCs w:val="32"/>
          <w:lang w:val="en-US" w:eastAsia="zh-CN"/>
        </w:rPr>
        <w:t>1000人</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实际完成值为</w:t>
      </w:r>
      <w:r>
        <w:rPr>
          <w:rFonts w:hint="eastAsia" w:ascii="仿宋" w:hAnsi="仿宋" w:eastAsia="仿宋" w:cs="仿宋"/>
          <w:b w:val="0"/>
          <w:bCs w:val="0"/>
          <w:sz w:val="32"/>
          <w:szCs w:val="32"/>
          <w:lang w:val="en-US" w:eastAsia="zh-CN"/>
        </w:rPr>
        <w:t>1856人</w:t>
      </w:r>
      <w:r>
        <w:rPr>
          <w:rFonts w:hint="eastAsia" w:ascii="仿宋" w:hAnsi="仿宋" w:eastAsia="仿宋" w:cs="仿宋"/>
          <w:b w:val="0"/>
          <w:bCs w:val="0"/>
          <w:sz w:val="32"/>
          <w:szCs w:val="32"/>
        </w:rPr>
        <w:t>，</w:t>
      </w:r>
      <w:r>
        <w:rPr>
          <w:rFonts w:hint="eastAsia" w:ascii="仿宋" w:hAnsi="仿宋" w:eastAsia="仿宋" w:cs="仿宋"/>
          <w:b w:val="0"/>
          <w:bCs/>
          <w:sz w:val="32"/>
          <w:szCs w:val="32"/>
          <w:lang w:val="en-US" w:eastAsia="zh-CN"/>
        </w:rPr>
        <w:t>绩效指标完成情况较好。</w:t>
      </w:r>
    </w:p>
    <w:p>
      <w:pPr>
        <w:pStyle w:val="14"/>
        <w:numPr>
          <w:ilvl w:val="0"/>
          <w:numId w:val="1"/>
        </w:numPr>
        <w:spacing w:line="560" w:lineRule="exac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考务工作人员培训人数</w:t>
      </w:r>
    </w:p>
    <w:p>
      <w:pPr>
        <w:spacing w:line="56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指标目标值为≥</w:t>
      </w:r>
      <w:r>
        <w:rPr>
          <w:rFonts w:hint="eastAsia" w:ascii="仿宋" w:hAnsi="仿宋" w:eastAsia="仿宋" w:cs="仿宋"/>
          <w:b w:val="0"/>
          <w:bCs w:val="0"/>
          <w:sz w:val="32"/>
          <w:szCs w:val="32"/>
          <w:lang w:val="en-US" w:eastAsia="zh-CN"/>
        </w:rPr>
        <w:t>2000人</w:t>
      </w:r>
      <w:r>
        <w:rPr>
          <w:rFonts w:hint="eastAsia" w:ascii="仿宋" w:hAnsi="仿宋" w:eastAsia="仿宋" w:cs="仿宋"/>
          <w:b w:val="0"/>
          <w:bCs w:val="0"/>
          <w:sz w:val="32"/>
          <w:szCs w:val="32"/>
        </w:rPr>
        <w:t>，实际完成值为</w:t>
      </w:r>
      <w:r>
        <w:rPr>
          <w:rFonts w:hint="eastAsia" w:ascii="仿宋" w:hAnsi="仿宋" w:eastAsia="仿宋" w:cs="仿宋"/>
          <w:b w:val="0"/>
          <w:bCs w:val="0"/>
          <w:sz w:val="32"/>
          <w:szCs w:val="32"/>
          <w:lang w:val="en-US" w:eastAsia="zh-CN"/>
        </w:rPr>
        <w:t>2677人</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指</w:t>
      </w:r>
      <w:r>
        <w:rPr>
          <w:rFonts w:hint="eastAsia" w:ascii="仿宋" w:hAnsi="仿宋" w:eastAsia="仿宋" w:cs="仿宋"/>
          <w:b w:val="0"/>
          <w:bCs/>
          <w:sz w:val="32"/>
          <w:szCs w:val="32"/>
          <w:lang w:val="en-US" w:eastAsia="zh-CN"/>
        </w:rPr>
        <w:t>标完成情况较好。</w:t>
      </w:r>
    </w:p>
    <w:p>
      <w:pPr>
        <w:spacing w:line="560" w:lineRule="exact"/>
        <w:ind w:firstLine="640" w:firstLineChars="200"/>
        <w:rPr>
          <w:rFonts w:ascii="仿宋" w:hAnsi="仿宋" w:eastAsia="仿宋" w:cs="仿宋"/>
          <w:b w:val="0"/>
          <w:bCs w:val="0"/>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网上报名人员信息反馈率</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指标目标值为≥100%，实际完成值为100%，</w:t>
      </w:r>
      <w:r>
        <w:rPr>
          <w:rFonts w:hint="eastAsia" w:ascii="仿宋" w:hAnsi="仿宋" w:eastAsia="仿宋" w:cs="仿宋"/>
          <w:b w:val="0"/>
          <w:bCs/>
          <w:sz w:val="32"/>
          <w:szCs w:val="32"/>
          <w:lang w:val="en-US" w:eastAsia="zh-CN"/>
        </w:rPr>
        <w:t>指标完成情况较好。</w:t>
      </w:r>
    </w:p>
    <w:p>
      <w:pPr>
        <w:numPr>
          <w:ilvl w:val="0"/>
          <w:numId w:val="1"/>
        </w:numPr>
        <w:spacing w:line="560" w:lineRule="exact"/>
        <w:ind w:left="0" w:leftChars="0"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考生对组织考试的满意度</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指标目标值为≥80%，实际完成值为99.</w:t>
      </w:r>
      <w:r>
        <w:rPr>
          <w:rFonts w:hint="eastAsia" w:ascii="仿宋" w:hAnsi="仿宋" w:eastAsia="仿宋" w:cs="仿宋"/>
          <w:sz w:val="32"/>
          <w:szCs w:val="32"/>
          <w:lang w:val="en-US" w:eastAsia="zh-CN"/>
        </w:rPr>
        <w:t>8</w:t>
      </w:r>
      <w:r>
        <w:rPr>
          <w:rFonts w:hint="eastAsia" w:ascii="仿宋" w:hAnsi="仿宋" w:eastAsia="仿宋" w:cs="仿宋"/>
          <w:sz w:val="32"/>
          <w:szCs w:val="32"/>
        </w:rPr>
        <w:t>3%，</w:t>
      </w:r>
      <w:r>
        <w:rPr>
          <w:rFonts w:hint="eastAsia" w:ascii="仿宋" w:hAnsi="仿宋" w:eastAsia="仿宋" w:cs="仿宋"/>
          <w:b w:val="0"/>
          <w:bCs/>
          <w:sz w:val="32"/>
          <w:szCs w:val="32"/>
          <w:lang w:val="en-US" w:eastAsia="zh-CN"/>
        </w:rPr>
        <w:t>指标完成情况较好。</w:t>
      </w:r>
    </w:p>
    <w:p>
      <w:pPr>
        <w:spacing w:line="560" w:lineRule="exact"/>
        <w:ind w:leftChars="0" w:firstLine="0" w:firstLineChars="0"/>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本次评价</w:t>
      </w:r>
      <w:r>
        <w:rPr>
          <w:rFonts w:hint="eastAsia" w:ascii="仿宋" w:hAnsi="仿宋" w:eastAsia="仿宋" w:cs="仿宋"/>
          <w:sz w:val="32"/>
          <w:szCs w:val="32"/>
          <w:highlight w:val="none"/>
        </w:rPr>
        <w:t>，向1</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个市（州）</w:t>
      </w:r>
      <w:r>
        <w:rPr>
          <w:rFonts w:hint="eastAsia" w:ascii="仿宋" w:hAnsi="仿宋" w:eastAsia="仿宋" w:cs="仿宋"/>
          <w:sz w:val="32"/>
          <w:szCs w:val="32"/>
          <w:highlight w:val="none"/>
          <w:lang w:eastAsia="zh-CN"/>
        </w:rPr>
        <w:t>考区</w:t>
      </w:r>
      <w:r>
        <w:rPr>
          <w:rFonts w:hint="eastAsia" w:ascii="仿宋" w:hAnsi="仿宋" w:eastAsia="仿宋" w:cs="仿宋"/>
          <w:sz w:val="32"/>
          <w:szCs w:val="32"/>
          <w:highlight w:val="none"/>
        </w:rPr>
        <w:t>参加</w:t>
      </w:r>
      <w:r>
        <w:rPr>
          <w:rFonts w:hint="eastAsia" w:ascii="仿宋" w:hAnsi="仿宋" w:eastAsia="仿宋" w:cs="仿宋"/>
          <w:sz w:val="32"/>
          <w:szCs w:val="32"/>
          <w:highlight w:val="none"/>
          <w:lang w:eastAsia="zh-CN"/>
        </w:rPr>
        <w:t>2020年</w:t>
      </w:r>
      <w:r>
        <w:rPr>
          <w:rFonts w:hint="eastAsia" w:ascii="仿宋" w:hAnsi="仿宋" w:eastAsia="仿宋" w:cs="仿宋"/>
          <w:sz w:val="32"/>
          <w:szCs w:val="32"/>
          <w:highlight w:val="none"/>
        </w:rPr>
        <w:t>度国家统一法律职业资格考试的考生随机发放满意度调查问卷</w:t>
      </w:r>
      <w:r>
        <w:rPr>
          <w:rFonts w:hint="eastAsia" w:ascii="仿宋" w:hAnsi="仿宋" w:eastAsia="仿宋" w:cs="仿宋"/>
          <w:sz w:val="32"/>
          <w:szCs w:val="32"/>
          <w:highlight w:val="none"/>
          <w:lang w:val="en-US" w:eastAsia="zh-CN"/>
        </w:rPr>
        <w:t>100</w:t>
      </w:r>
      <w:r>
        <w:rPr>
          <w:rFonts w:hint="eastAsia" w:ascii="仿宋" w:hAnsi="仿宋" w:eastAsia="仿宋" w:cs="仿宋"/>
          <w:sz w:val="32"/>
          <w:szCs w:val="32"/>
          <w:highlight w:val="none"/>
        </w:rPr>
        <w:t>份，收回有效问卷</w:t>
      </w:r>
      <w:r>
        <w:rPr>
          <w:rFonts w:hint="eastAsia" w:ascii="仿宋" w:hAnsi="仿宋" w:eastAsia="仿宋" w:cs="仿宋"/>
          <w:sz w:val="32"/>
          <w:szCs w:val="32"/>
          <w:highlight w:val="none"/>
          <w:lang w:val="en-US" w:eastAsia="zh-CN"/>
        </w:rPr>
        <w:t>100</w:t>
      </w:r>
      <w:r>
        <w:rPr>
          <w:rFonts w:hint="eastAsia" w:ascii="仿宋" w:hAnsi="仿宋" w:eastAsia="仿宋" w:cs="仿宋"/>
          <w:sz w:val="32"/>
          <w:szCs w:val="32"/>
          <w:highlight w:val="none"/>
        </w:rPr>
        <w:t>份。调查问卷涉及考试环境、机考保障、监考人员的履职尽责情况、考试信息通告情况、进考场时身份核验情况等5个方面</w:t>
      </w:r>
      <w:r>
        <w:rPr>
          <w:rFonts w:hint="eastAsia" w:ascii="仿宋" w:hAnsi="仿宋" w:eastAsia="仿宋" w:cs="仿宋"/>
          <w:sz w:val="32"/>
          <w:szCs w:val="32"/>
        </w:rPr>
        <w:t>调查内容。经汇总计算调查结果，考生对</w:t>
      </w:r>
      <w:r>
        <w:rPr>
          <w:rFonts w:hint="eastAsia" w:ascii="仿宋" w:hAnsi="仿宋" w:eastAsia="仿宋" w:cs="仿宋"/>
          <w:sz w:val="32"/>
          <w:szCs w:val="32"/>
          <w:lang w:eastAsia="zh-CN"/>
        </w:rPr>
        <w:t>2020年</w:t>
      </w:r>
      <w:r>
        <w:rPr>
          <w:rFonts w:hint="eastAsia" w:ascii="仿宋" w:hAnsi="仿宋" w:eastAsia="仿宋" w:cs="仿宋"/>
          <w:sz w:val="32"/>
          <w:szCs w:val="32"/>
        </w:rPr>
        <w:t>度国家统一法律职业资格考试组织工作的满意度为99.</w:t>
      </w:r>
      <w:r>
        <w:rPr>
          <w:rFonts w:hint="eastAsia" w:ascii="仿宋" w:hAnsi="仿宋" w:eastAsia="仿宋" w:cs="仿宋"/>
          <w:sz w:val="32"/>
          <w:szCs w:val="32"/>
          <w:lang w:val="en-US" w:eastAsia="zh-CN"/>
        </w:rPr>
        <w:t>8</w:t>
      </w:r>
      <w:r>
        <w:rPr>
          <w:rFonts w:hint="eastAsia" w:ascii="仿宋" w:hAnsi="仿宋" w:eastAsia="仿宋" w:cs="仿宋"/>
          <w:sz w:val="32"/>
          <w:szCs w:val="32"/>
        </w:rPr>
        <w:t>3%。</w:t>
      </w:r>
    </w:p>
    <w:p>
      <w:pPr>
        <w:spacing w:line="560" w:lineRule="exact"/>
        <w:ind w:leftChars="0"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所有绩效目标均完成，无未完成绩效目标。</w:t>
      </w:r>
    </w:p>
    <w:p>
      <w:pPr>
        <w:pStyle w:val="14"/>
        <w:widowControl w:val="0"/>
        <w:wordWrap/>
        <w:adjustRightInd/>
        <w:snapToGrid/>
        <w:spacing w:line="560" w:lineRule="exact"/>
        <w:ind w:left="0" w:leftChars="0" w:right="0" w:firstLine="643" w:firstLineChars="200"/>
        <w:textAlignment w:val="auto"/>
        <w:rPr>
          <w:rFonts w:hint="eastAsia" w:ascii="楷体" w:hAnsi="楷体" w:eastAsia="楷体" w:cs="楷体"/>
          <w:b/>
          <w:sz w:val="32"/>
          <w:szCs w:val="32"/>
          <w:lang w:val="en-US" w:eastAsia="zh-CN"/>
        </w:rPr>
      </w:pPr>
      <w:r>
        <w:rPr>
          <w:rFonts w:hint="eastAsia" w:ascii="楷体" w:hAnsi="楷体" w:eastAsia="楷体" w:cs="楷体"/>
          <w:b/>
          <w:sz w:val="32"/>
          <w:szCs w:val="32"/>
          <w:lang w:val="en-US" w:eastAsia="zh-CN"/>
        </w:rPr>
        <w:t>（三）存在的问题和原因</w:t>
      </w:r>
    </w:p>
    <w:p>
      <w:pPr>
        <w:pStyle w:val="14"/>
        <w:widowControl w:val="0"/>
        <w:wordWrap/>
        <w:adjustRightInd/>
        <w:snapToGrid/>
        <w:spacing w:line="560" w:lineRule="exact"/>
        <w:ind w:left="0" w:leftChars="0" w:right="0" w:firstLine="643" w:firstLineChars="200"/>
        <w:textAlignment w:val="auto"/>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1.上年度绩效评价结果应用情况</w:t>
      </w:r>
    </w:p>
    <w:p>
      <w:pPr>
        <w:pStyle w:val="14"/>
        <w:widowControl w:val="0"/>
        <w:wordWrap/>
        <w:adjustRightInd/>
        <w:snapToGrid/>
        <w:spacing w:line="560" w:lineRule="exact"/>
        <w:ind w:left="0" w:leftChars="0" w:right="0"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一是2019年度国家统一法律职业资格考试转移支付资金绩效评价结果及时反馈给项目实施单位，并限时整改。绩效评价结果在司法厅门户网站进行公开，并及时向省财政厅报送。二是加强建章立制，制定并印发《省司法厅预算绩效管理实施细则》，落实预算绩效管理主体责任，建成全方位、全过程、全覆盖的预算绩效管理体系。三是根据预算绩效评审专家组意见，对国家统一法律职业资格考试转移支付项目绩效指标进行修改和完善，进一步完善预算指标体系。四是绩效评价结果与预算安排相结合，将2019年度国家统一法律职业资格考试转移支付资金绩效评价结果作为下年度转移支付资金分配的重要依据。</w:t>
      </w:r>
    </w:p>
    <w:p>
      <w:pPr>
        <w:pStyle w:val="14"/>
        <w:widowControl w:val="0"/>
        <w:wordWrap/>
        <w:adjustRightInd/>
        <w:snapToGrid/>
        <w:spacing w:line="560" w:lineRule="exact"/>
        <w:ind w:left="0" w:leftChars="0" w:right="0" w:firstLine="643" w:firstLineChars="200"/>
        <w:textAlignment w:val="auto"/>
        <w:rPr>
          <w:rFonts w:hint="eastAsia" w:ascii="仿宋" w:hAnsi="仿宋" w:eastAsia="仿宋" w:cs="仿宋"/>
          <w:b/>
          <w:sz w:val="32"/>
          <w:szCs w:val="32"/>
          <w:highlight w:val="none"/>
          <w:lang w:val="en-US" w:eastAsia="zh-CN"/>
        </w:rPr>
      </w:pPr>
      <w:r>
        <w:rPr>
          <w:rFonts w:hint="eastAsia" w:ascii="仿宋" w:hAnsi="仿宋" w:eastAsia="仿宋" w:cs="仿宋"/>
          <w:b/>
          <w:sz w:val="32"/>
          <w:szCs w:val="32"/>
          <w:highlight w:val="none"/>
          <w:lang w:val="en-US" w:eastAsia="zh-CN"/>
        </w:rPr>
        <w:t>2.本年度绩效管理中存在的问题和原因</w:t>
      </w:r>
    </w:p>
    <w:p>
      <w:pPr>
        <w:pStyle w:val="14"/>
        <w:adjustRightInd/>
        <w:spacing w:line="560" w:lineRule="exact"/>
        <w:rPr>
          <w:rFonts w:hint="eastAsia" w:ascii="楷体" w:hAnsi="楷体" w:eastAsia="楷体" w:cs="楷体"/>
          <w:b/>
          <w:bCs w:val="0"/>
          <w:color w:val="auto"/>
          <w:sz w:val="32"/>
          <w:szCs w:val="32"/>
          <w:lang w:val="en-US" w:eastAsia="zh-CN"/>
        </w:rPr>
      </w:pPr>
      <w:r>
        <w:rPr>
          <w:rFonts w:hint="eastAsia" w:ascii="仿宋" w:hAnsi="仿宋" w:eastAsia="仿宋" w:cs="仿宋"/>
          <w:b w:val="0"/>
          <w:bCs/>
          <w:color w:val="auto"/>
          <w:sz w:val="32"/>
          <w:szCs w:val="32"/>
          <w:lang w:val="en-US" w:eastAsia="zh-CN"/>
        </w:rPr>
        <w:t>法律职业资格考试经费不足。受新冠肺炎疫情的影响，</w:t>
      </w:r>
      <w:r>
        <w:rPr>
          <w:rFonts w:hint="default" w:ascii="Times New Roman" w:hAnsi="Times New Roman" w:eastAsia="仿宋" w:cs="Times New Roman"/>
          <w:b w:val="0"/>
          <w:bCs w:val="0"/>
          <w:color w:val="auto"/>
          <w:sz w:val="32"/>
          <w:szCs w:val="32"/>
          <w:lang w:val="en-US" w:eastAsia="zh-CN"/>
        </w:rPr>
        <w:t>全省各级司法行政机关按照</w:t>
      </w:r>
      <w:r>
        <w:rPr>
          <w:rFonts w:hint="default" w:ascii="Times New Roman" w:hAnsi="Times New Roman" w:eastAsia="仿宋" w:cs="Times New Roman"/>
          <w:b w:val="0"/>
          <w:bCs w:val="0"/>
          <w:color w:val="auto"/>
          <w:sz w:val="32"/>
          <w:szCs w:val="32"/>
          <w:lang w:val="zh-CN" w:eastAsia="zh-CN"/>
        </w:rPr>
        <w:t>司法部</w:t>
      </w:r>
      <w:r>
        <w:rPr>
          <w:rFonts w:hint="default" w:ascii="Times New Roman" w:hAnsi="Times New Roman" w:eastAsia="仿宋" w:cs="Times New Roman"/>
          <w:b w:val="0"/>
          <w:bCs w:val="0"/>
          <w:color w:val="auto"/>
          <w:sz w:val="32"/>
          <w:szCs w:val="32"/>
          <w:lang w:val="en-US" w:eastAsia="zh-CN"/>
        </w:rPr>
        <w:t>、教育部、国家卫健委办联合下发的指导意见</w:t>
      </w:r>
      <w:r>
        <w:rPr>
          <w:rFonts w:hint="default" w:ascii="Times New Roman" w:hAnsi="Times New Roman" w:eastAsia="仿宋" w:cs="Times New Roman"/>
          <w:b w:val="0"/>
          <w:bCs w:val="0"/>
          <w:color w:val="auto"/>
          <w:sz w:val="32"/>
          <w:szCs w:val="32"/>
          <w:lang w:val="zh-CN" w:eastAsia="zh-CN"/>
        </w:rPr>
        <w:t>和我省防控工作指南要求，做好考试疫情防控工作</w:t>
      </w:r>
      <w:r>
        <w:rPr>
          <w:rFonts w:hint="eastAsia" w:eastAsia="仿宋" w:cs="Times New Roman"/>
          <w:b w:val="0"/>
          <w:bCs w:val="0"/>
          <w:color w:val="auto"/>
          <w:sz w:val="32"/>
          <w:szCs w:val="32"/>
          <w:lang w:val="zh-CN" w:eastAsia="zh-CN"/>
        </w:rPr>
        <w:t>，</w:t>
      </w:r>
      <w:bookmarkStart w:id="2" w:name="_Toc11965"/>
      <w:r>
        <w:rPr>
          <w:rFonts w:hint="default" w:ascii="Times New Roman" w:hAnsi="Times New Roman" w:eastAsia="仿宋" w:cs="Times New Roman"/>
          <w:b w:val="0"/>
          <w:bCs w:val="0"/>
          <w:color w:val="auto"/>
          <w:sz w:val="32"/>
          <w:szCs w:val="32"/>
          <w:lang w:val="en-US" w:eastAsia="zh-CN"/>
        </w:rPr>
        <w:t>在考场机位编排上，拉大机位间距，保持社交距离</w:t>
      </w:r>
      <w:r>
        <w:rPr>
          <w:rFonts w:hint="eastAsia" w:eastAsia="仿宋" w:cs="Times New Roman"/>
          <w:b w:val="0"/>
          <w:bCs w:val="0"/>
          <w:color w:val="auto"/>
          <w:sz w:val="32"/>
          <w:szCs w:val="32"/>
          <w:lang w:val="en-US" w:eastAsia="zh-CN"/>
        </w:rPr>
        <w:t>；</w:t>
      </w:r>
      <w:r>
        <w:rPr>
          <w:rFonts w:hint="default" w:ascii="Times New Roman" w:hAnsi="Times New Roman" w:eastAsia="仿宋" w:cs="Times New Roman"/>
          <w:b w:val="0"/>
          <w:bCs w:val="0"/>
          <w:color w:val="auto"/>
          <w:sz w:val="32"/>
          <w:szCs w:val="32"/>
          <w:lang w:val="en-US" w:eastAsia="zh-CN"/>
        </w:rPr>
        <w:t>考点设置防疫副总监考，成立由专业医务人员和疾控专家组成的工作组</w:t>
      </w:r>
      <w:r>
        <w:rPr>
          <w:rFonts w:hint="eastAsia" w:eastAsia="仿宋" w:cs="Times New Roman"/>
          <w:b w:val="0"/>
          <w:bCs w:val="0"/>
          <w:color w:val="auto"/>
          <w:sz w:val="32"/>
          <w:szCs w:val="32"/>
          <w:lang w:val="en-US" w:eastAsia="zh-CN"/>
        </w:rPr>
        <w:t>；</w:t>
      </w:r>
      <w:r>
        <w:rPr>
          <w:rFonts w:hint="default" w:ascii="Times New Roman" w:hAnsi="Times New Roman" w:eastAsia="仿宋" w:cs="Times New Roman"/>
          <w:b w:val="0"/>
          <w:bCs w:val="0"/>
          <w:color w:val="auto"/>
          <w:sz w:val="32"/>
          <w:szCs w:val="32"/>
          <w:lang w:val="en-US" w:eastAsia="zh-CN"/>
        </w:rPr>
        <w:t>做好考点考场消毒、考场通风、考生健康码、行程卡查询核验、体温检测等管控工作</w:t>
      </w:r>
      <w:r>
        <w:rPr>
          <w:rFonts w:hint="eastAsia" w:eastAsia="仿宋" w:cs="Times New Roman"/>
          <w:b w:val="0"/>
          <w:bCs w:val="0"/>
          <w:color w:val="auto"/>
          <w:sz w:val="32"/>
          <w:szCs w:val="32"/>
          <w:lang w:val="en-US" w:eastAsia="zh-CN"/>
        </w:rPr>
        <w:t>；</w:t>
      </w:r>
      <w:r>
        <w:rPr>
          <w:rFonts w:hint="default" w:ascii="Times New Roman" w:hAnsi="Times New Roman" w:eastAsia="仿宋" w:cs="Times New Roman"/>
          <w:b w:val="0"/>
          <w:bCs w:val="0"/>
          <w:color w:val="auto"/>
          <w:sz w:val="32"/>
          <w:szCs w:val="32"/>
          <w:lang w:val="en-US" w:eastAsia="zh-CN"/>
        </w:rPr>
        <w:t>按照要求设立备用隔离考场，</w:t>
      </w:r>
      <w:r>
        <w:rPr>
          <w:rFonts w:hint="eastAsia" w:ascii="Times New Roman" w:hAnsi="Times New Roman" w:eastAsia="仿宋" w:cs="Times New Roman"/>
          <w:b w:val="0"/>
          <w:bCs w:val="0"/>
          <w:color w:val="auto"/>
          <w:sz w:val="32"/>
          <w:szCs w:val="32"/>
          <w:lang w:val="en-US" w:eastAsia="zh-CN"/>
        </w:rPr>
        <w:t>确保</w:t>
      </w:r>
      <w:r>
        <w:rPr>
          <w:rFonts w:hint="default" w:ascii="Times New Roman" w:hAnsi="Times New Roman" w:eastAsia="仿宋" w:cs="Times New Roman"/>
          <w:b w:val="0"/>
          <w:bCs w:val="0"/>
          <w:color w:val="auto"/>
          <w:sz w:val="32"/>
          <w:szCs w:val="32"/>
          <w:lang w:val="en-US" w:eastAsia="zh-CN"/>
        </w:rPr>
        <w:t>疫情防控无死角。</w:t>
      </w:r>
      <w:r>
        <w:rPr>
          <w:rFonts w:hint="eastAsia" w:eastAsia="仿宋" w:cs="Times New Roman"/>
          <w:b w:val="0"/>
          <w:bCs w:val="0"/>
          <w:color w:val="auto"/>
          <w:sz w:val="32"/>
          <w:szCs w:val="32"/>
          <w:lang w:val="en-US" w:eastAsia="zh-CN"/>
        </w:rPr>
        <w:t>这些措施导致</w:t>
      </w:r>
      <w:r>
        <w:rPr>
          <w:rFonts w:hint="default" w:ascii="Times New Roman" w:hAnsi="Times New Roman" w:eastAsia="仿宋" w:cs="Times New Roman"/>
          <w:b w:val="0"/>
          <w:bCs w:val="0"/>
          <w:color w:val="auto"/>
          <w:sz w:val="32"/>
          <w:szCs w:val="32"/>
          <w:lang w:val="en-US" w:eastAsia="zh-CN"/>
        </w:rPr>
        <w:t>考试组织实施成本大幅增加，考试工作经费保障面临巨大压力和困难。</w:t>
      </w:r>
    </w:p>
    <w:p>
      <w:pPr>
        <w:pStyle w:val="14"/>
        <w:widowControl w:val="0"/>
        <w:wordWrap/>
        <w:adjustRightInd/>
        <w:snapToGrid/>
        <w:spacing w:line="560" w:lineRule="exact"/>
        <w:ind w:left="0" w:leftChars="0" w:right="0" w:firstLine="643" w:firstLineChars="200"/>
        <w:textAlignment w:val="auto"/>
        <w:outlineLvl w:val="0"/>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（四）下一步拟改进措施</w:t>
      </w:r>
      <w:bookmarkEnd w:id="2"/>
    </w:p>
    <w:p>
      <w:pPr>
        <w:pStyle w:val="14"/>
        <w:widowControl w:val="0"/>
        <w:wordWrap/>
        <w:adjustRightInd/>
        <w:snapToGrid/>
        <w:spacing w:line="560" w:lineRule="exact"/>
        <w:ind w:left="0" w:leftChars="0" w:right="0" w:firstLine="643" w:firstLineChars="200"/>
        <w:textAlignment w:val="auto"/>
        <w:rPr>
          <w:rFonts w:hint="default" w:ascii="仿宋" w:hAnsi="仿宋" w:eastAsia="仿宋" w:cs="仿宋"/>
          <w:b/>
          <w:bCs w:val="0"/>
          <w:sz w:val="32"/>
          <w:szCs w:val="32"/>
          <w:highlight w:val="none"/>
          <w:lang w:val="en-US" w:eastAsia="zh-CN"/>
        </w:rPr>
      </w:pPr>
      <w:r>
        <w:rPr>
          <w:rFonts w:hint="default" w:ascii="仿宋" w:hAnsi="仿宋" w:eastAsia="仿宋" w:cs="仿宋"/>
          <w:b/>
          <w:bCs w:val="0"/>
          <w:sz w:val="32"/>
          <w:szCs w:val="32"/>
          <w:highlight w:val="none"/>
          <w:lang w:val="en-US" w:eastAsia="zh-CN"/>
        </w:rPr>
        <w:t>1</w:t>
      </w:r>
      <w:r>
        <w:rPr>
          <w:rFonts w:hint="eastAsia" w:ascii="仿宋" w:hAnsi="仿宋" w:eastAsia="仿宋" w:cs="仿宋"/>
          <w:b/>
          <w:bCs w:val="0"/>
          <w:sz w:val="32"/>
          <w:szCs w:val="32"/>
          <w:highlight w:val="none"/>
          <w:lang w:val="en-US" w:eastAsia="zh-CN"/>
        </w:rPr>
        <w:t>.</w:t>
      </w:r>
      <w:r>
        <w:rPr>
          <w:rFonts w:hint="default" w:ascii="仿宋" w:hAnsi="仿宋" w:eastAsia="仿宋" w:cs="仿宋"/>
          <w:b/>
          <w:bCs w:val="0"/>
          <w:sz w:val="32"/>
          <w:szCs w:val="32"/>
          <w:highlight w:val="none"/>
          <w:lang w:val="en-US" w:eastAsia="zh-CN"/>
        </w:rPr>
        <w:t>项目整改措施</w:t>
      </w:r>
    </w:p>
    <w:p>
      <w:pPr>
        <w:pStyle w:val="14"/>
        <w:widowControl w:val="0"/>
        <w:wordWrap/>
        <w:adjustRightInd/>
        <w:snapToGrid/>
        <w:spacing w:line="560" w:lineRule="exact"/>
        <w:ind w:left="0" w:leftChars="0" w:right="0" w:firstLine="640" w:firstLineChars="200"/>
        <w:textAlignment w:val="auto"/>
        <w:outlineLvl w:val="9"/>
        <w:rPr>
          <w:rFonts w:hint="eastAsia" w:ascii="仿宋" w:hAnsi="仿宋" w:eastAsia="仿宋" w:cs="仿宋"/>
          <w:b w:val="0"/>
          <w:bCs/>
          <w:sz w:val="32"/>
          <w:szCs w:val="32"/>
          <w:lang w:val="en-US" w:eastAsia="zh-CN"/>
        </w:rPr>
      </w:pPr>
      <w:bookmarkStart w:id="3" w:name="_Toc21477"/>
      <w:r>
        <w:rPr>
          <w:rFonts w:hint="eastAsia" w:ascii="仿宋" w:hAnsi="仿宋" w:eastAsia="仿宋" w:cs="仿宋"/>
          <w:b w:val="0"/>
          <w:bCs/>
          <w:sz w:val="32"/>
          <w:szCs w:val="32"/>
          <w:lang w:val="en-US" w:eastAsia="zh-CN"/>
        </w:rPr>
        <w:t>加大法律职业资格考试经费保障力度。充分考虑常态化疫情防控下考</w:t>
      </w:r>
      <w:r>
        <w:rPr>
          <w:rFonts w:hint="default" w:ascii="Times New Roman" w:hAnsi="Times New Roman" w:eastAsia="仿宋" w:cs="Times New Roman"/>
          <w:b w:val="0"/>
          <w:bCs w:val="0"/>
          <w:color w:val="auto"/>
          <w:sz w:val="32"/>
          <w:szCs w:val="32"/>
          <w:lang w:val="en-US" w:eastAsia="zh-CN"/>
        </w:rPr>
        <w:t>试组织实施成本增加</w:t>
      </w:r>
      <w:r>
        <w:rPr>
          <w:rFonts w:hint="eastAsia" w:eastAsia="仿宋" w:cs="Times New Roman"/>
          <w:b w:val="0"/>
          <w:bCs w:val="0"/>
          <w:color w:val="auto"/>
          <w:sz w:val="32"/>
          <w:szCs w:val="32"/>
          <w:lang w:val="en-US" w:eastAsia="zh-CN"/>
        </w:rPr>
        <w:t>因素，适当提高对下法律职业资格考试转移支付分配比例；同时，各级财政部门加大对考试经费的保障力度，确保法律职业资格考试顺利实施。</w:t>
      </w:r>
    </w:p>
    <w:p>
      <w:pPr>
        <w:pStyle w:val="14"/>
        <w:widowControl w:val="0"/>
        <w:wordWrap/>
        <w:adjustRightInd/>
        <w:snapToGrid/>
        <w:spacing w:line="560" w:lineRule="exact"/>
        <w:ind w:right="0"/>
        <w:textAlignment w:val="auto"/>
        <w:outlineLvl w:val="0"/>
        <w:rPr>
          <w:rFonts w:hint="default"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2.</w:t>
      </w:r>
      <w:r>
        <w:rPr>
          <w:rFonts w:hint="default" w:ascii="仿宋" w:hAnsi="仿宋" w:eastAsia="仿宋" w:cs="仿宋"/>
          <w:b/>
          <w:bCs w:val="0"/>
          <w:sz w:val="32"/>
          <w:szCs w:val="32"/>
          <w:lang w:val="en-US" w:eastAsia="zh-CN"/>
        </w:rPr>
        <w:t>拟与预算安排相结合</w:t>
      </w:r>
      <w:bookmarkEnd w:id="3"/>
    </w:p>
    <w:p>
      <w:pPr>
        <w:pStyle w:val="14"/>
        <w:widowControl w:val="0"/>
        <w:wordWrap/>
        <w:adjustRightInd/>
        <w:snapToGrid/>
        <w:spacing w:line="560" w:lineRule="exact"/>
        <w:ind w:left="0" w:leftChars="0" w:right="0" w:firstLine="640" w:firstLineChars="200"/>
        <w:textAlignment w:val="auto"/>
        <w:rPr>
          <w:rFonts w:hint="default" w:ascii="仿宋" w:hAnsi="仿宋" w:eastAsia="仿宋" w:cs="仿宋"/>
          <w:b w:val="0"/>
          <w:bCs/>
          <w:sz w:val="32"/>
          <w:szCs w:val="32"/>
          <w:lang w:val="en-US" w:eastAsia="zh-CN"/>
        </w:rPr>
      </w:pPr>
      <w:bookmarkStart w:id="4" w:name="_Toc11956"/>
      <w:r>
        <w:rPr>
          <w:rFonts w:hint="eastAsia" w:ascii="仿宋" w:hAnsi="仿宋" w:eastAsia="仿宋" w:cs="仿宋"/>
          <w:b w:val="0"/>
          <w:bCs/>
          <w:sz w:val="32"/>
          <w:szCs w:val="32"/>
          <w:lang w:val="en-US" w:eastAsia="zh-CN"/>
        </w:rPr>
        <w:t>（1）将本年度</w:t>
      </w:r>
      <w:r>
        <w:rPr>
          <w:rFonts w:hint="default" w:ascii="仿宋" w:hAnsi="仿宋" w:eastAsia="仿宋" w:cs="仿宋"/>
          <w:b w:val="0"/>
          <w:bCs/>
          <w:sz w:val="32"/>
          <w:szCs w:val="32"/>
          <w:lang w:val="en-US" w:eastAsia="zh-CN"/>
        </w:rPr>
        <w:t>绩效自评结果作为下一年度分配</w:t>
      </w:r>
      <w:r>
        <w:rPr>
          <w:rFonts w:hint="eastAsia" w:ascii="仿宋" w:hAnsi="仿宋" w:eastAsia="仿宋" w:cs="仿宋"/>
          <w:b w:val="0"/>
          <w:bCs/>
          <w:sz w:val="32"/>
          <w:szCs w:val="32"/>
          <w:lang w:val="en-US" w:eastAsia="zh-CN"/>
        </w:rPr>
        <w:t>法律职业资格考试</w:t>
      </w:r>
      <w:r>
        <w:rPr>
          <w:rFonts w:hint="default" w:ascii="仿宋" w:hAnsi="仿宋" w:eastAsia="仿宋" w:cs="仿宋"/>
          <w:b w:val="0"/>
          <w:bCs/>
          <w:sz w:val="32"/>
          <w:szCs w:val="32"/>
          <w:lang w:val="en-US" w:eastAsia="zh-CN"/>
        </w:rPr>
        <w:t>转移支付资金的重要依据。</w:t>
      </w:r>
    </w:p>
    <w:p>
      <w:pPr>
        <w:pStyle w:val="14"/>
        <w:widowControl w:val="0"/>
        <w:wordWrap/>
        <w:adjustRightInd/>
        <w:snapToGrid/>
        <w:spacing w:line="560" w:lineRule="exact"/>
        <w:ind w:left="0" w:leftChars="0" w:right="0" w:firstLine="640" w:firstLineChars="200"/>
        <w:textAlignment w:val="auto"/>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w:t>
      </w:r>
      <w:r>
        <w:rPr>
          <w:rFonts w:hint="default" w:ascii="仿宋" w:hAnsi="仿宋" w:eastAsia="仿宋" w:cs="仿宋"/>
          <w:b w:val="0"/>
          <w:bCs/>
          <w:sz w:val="32"/>
          <w:szCs w:val="32"/>
          <w:lang w:val="en-US" w:eastAsia="zh-CN"/>
        </w:rPr>
        <w:t>建立项目绩效考核机制，将项目实施过程和自评结果与人员绩效考核挂钩，增强项目实施人员的积极性和责任心，正确引导项目实施方向，确保实现项目目标。</w:t>
      </w:r>
    </w:p>
    <w:p>
      <w:pPr>
        <w:pStyle w:val="14"/>
        <w:widowControl w:val="0"/>
        <w:wordWrap/>
        <w:adjustRightInd/>
        <w:snapToGrid/>
        <w:spacing w:line="560" w:lineRule="exact"/>
        <w:ind w:left="0" w:leftChars="0" w:right="0" w:firstLine="643" w:firstLineChars="200"/>
        <w:textAlignment w:val="auto"/>
        <w:outlineLvl w:val="0"/>
        <w:rPr>
          <w:rFonts w:hint="default"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3.</w:t>
      </w:r>
      <w:r>
        <w:rPr>
          <w:rFonts w:hint="default" w:ascii="仿宋" w:hAnsi="仿宋" w:eastAsia="仿宋" w:cs="仿宋"/>
          <w:b/>
          <w:bCs w:val="0"/>
          <w:sz w:val="32"/>
          <w:szCs w:val="32"/>
          <w:lang w:val="en-US" w:eastAsia="zh-CN"/>
        </w:rPr>
        <w:t>拟公开情况</w:t>
      </w:r>
      <w:bookmarkEnd w:id="4"/>
    </w:p>
    <w:p>
      <w:pPr>
        <w:pStyle w:val="14"/>
        <w:widowControl w:val="0"/>
        <w:wordWrap/>
        <w:adjustRightInd/>
        <w:snapToGrid/>
        <w:spacing w:line="560" w:lineRule="exact"/>
        <w:ind w:left="0" w:leftChars="0" w:right="0" w:firstLine="640" w:firstLineChars="200"/>
        <w:textAlignment w:val="auto"/>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w:t>
      </w:r>
      <w:r>
        <w:rPr>
          <w:rFonts w:hint="default" w:ascii="仿宋" w:hAnsi="仿宋" w:eastAsia="仿宋" w:cs="仿宋"/>
          <w:b w:val="0"/>
          <w:bCs/>
          <w:sz w:val="32"/>
          <w:szCs w:val="32"/>
          <w:lang w:val="en-US" w:eastAsia="zh-CN"/>
        </w:rPr>
        <w:t>按照省级部门预决算公开的要求，将</w:t>
      </w:r>
      <w:r>
        <w:rPr>
          <w:rFonts w:hint="eastAsia" w:ascii="仿宋" w:hAnsi="仿宋" w:eastAsia="仿宋" w:cs="仿宋"/>
          <w:b w:val="0"/>
          <w:bCs/>
          <w:sz w:val="32"/>
          <w:szCs w:val="32"/>
          <w:lang w:val="en-US" w:eastAsia="zh-CN"/>
        </w:rPr>
        <w:t>国家统一法律职业资格考试转移支付</w:t>
      </w:r>
      <w:r>
        <w:rPr>
          <w:rFonts w:hint="default" w:ascii="仿宋" w:hAnsi="仿宋" w:eastAsia="仿宋" w:cs="仿宋"/>
          <w:b w:val="0"/>
          <w:bCs/>
          <w:sz w:val="32"/>
          <w:szCs w:val="32"/>
          <w:lang w:val="en-US" w:eastAsia="zh-CN"/>
        </w:rPr>
        <w:t>项目绩效自评结果随部门预决算一并公开。</w:t>
      </w:r>
    </w:p>
    <w:p>
      <w:pPr>
        <w:pStyle w:val="14"/>
        <w:widowControl w:val="0"/>
        <w:wordWrap/>
        <w:adjustRightInd/>
        <w:snapToGrid/>
        <w:spacing w:line="560" w:lineRule="exact"/>
        <w:ind w:left="0" w:leftChars="0" w:right="0" w:firstLine="640" w:firstLineChars="200"/>
        <w:textAlignment w:val="auto"/>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w:t>
      </w:r>
      <w:r>
        <w:rPr>
          <w:rFonts w:hint="default" w:ascii="仿宋" w:hAnsi="仿宋" w:eastAsia="仿宋" w:cs="仿宋"/>
          <w:b w:val="0"/>
          <w:bCs/>
          <w:sz w:val="32"/>
          <w:szCs w:val="32"/>
          <w:lang w:val="en-US" w:eastAsia="zh-CN"/>
        </w:rPr>
        <w:t>按照政府信息公开的有关规定</w:t>
      </w:r>
      <w:r>
        <w:rPr>
          <w:rFonts w:hint="eastAsia" w:ascii="仿宋" w:hAnsi="仿宋" w:eastAsia="仿宋" w:cs="仿宋"/>
          <w:b w:val="0"/>
          <w:bCs/>
          <w:sz w:val="32"/>
          <w:szCs w:val="32"/>
          <w:lang w:val="en-US" w:eastAsia="zh-CN"/>
        </w:rPr>
        <w:t>，将国家统一法律职业资格考试转移支付项目绩效自评结果</w:t>
      </w:r>
      <w:r>
        <w:rPr>
          <w:rFonts w:hint="default" w:ascii="仿宋" w:hAnsi="仿宋" w:eastAsia="仿宋" w:cs="仿宋"/>
          <w:b w:val="0"/>
          <w:bCs/>
          <w:sz w:val="32"/>
          <w:szCs w:val="32"/>
          <w:lang w:val="en-US" w:eastAsia="zh-CN"/>
        </w:rPr>
        <w:t>在省司法厅门户网站公示。</w:t>
      </w:r>
    </w:p>
    <w:p>
      <w:pPr>
        <w:pStyle w:val="14"/>
        <w:widowControl w:val="0"/>
        <w:wordWrap/>
        <w:adjustRightInd/>
        <w:snapToGrid/>
        <w:spacing w:line="560" w:lineRule="exact"/>
        <w:ind w:left="0" w:leftChars="0" w:right="0" w:firstLine="640" w:firstLineChars="200"/>
        <w:textAlignment w:val="auto"/>
        <w:rPr>
          <w:rFonts w:hint="default" w:ascii="仿宋" w:hAnsi="仿宋" w:eastAsia="仿宋" w:cs="仿宋"/>
          <w:b w:val="0"/>
          <w:bCs/>
          <w:sz w:val="32"/>
          <w:szCs w:val="32"/>
          <w:lang w:val="en-US" w:eastAsia="zh-CN"/>
        </w:rPr>
      </w:pPr>
    </w:p>
    <w:p>
      <w:pPr>
        <w:pStyle w:val="14"/>
        <w:widowControl w:val="0"/>
        <w:wordWrap/>
        <w:adjustRightInd/>
        <w:snapToGrid/>
        <w:spacing w:line="560" w:lineRule="exact"/>
        <w:ind w:left="0" w:leftChars="0" w:right="0" w:firstLine="640" w:firstLineChars="200"/>
        <w:textAlignment w:val="auto"/>
        <w:rPr>
          <w:rFonts w:hint="default" w:ascii="仿宋" w:hAnsi="仿宋" w:eastAsia="仿宋" w:cs="仿宋"/>
          <w:b w:val="0"/>
          <w:bCs/>
          <w:sz w:val="32"/>
          <w:szCs w:val="32"/>
          <w:lang w:val="en-US" w:eastAsia="zh-CN"/>
        </w:rPr>
        <w:sectPr>
          <w:footerReference r:id="rId4" w:type="default"/>
          <w:pgSz w:w="11906" w:h="16838"/>
          <w:pgMar w:top="2098" w:right="1474" w:bottom="1984" w:left="1587" w:header="851" w:footer="992" w:gutter="0"/>
          <w:cols w:space="720" w:num="1"/>
          <w:docGrid w:type="lines" w:linePitch="312" w:charSpace="0"/>
        </w:sectPr>
      </w:pPr>
    </w:p>
    <w:p>
      <w:pPr>
        <w:pStyle w:val="14"/>
        <w:widowControl w:val="0"/>
        <w:wordWrap/>
        <w:adjustRightInd/>
        <w:snapToGrid/>
        <w:spacing w:line="560" w:lineRule="exact"/>
        <w:ind w:left="0" w:leftChars="0" w:right="0" w:firstLine="643" w:firstLineChars="200"/>
        <w:textAlignment w:val="auto"/>
        <w:rPr>
          <w:rFonts w:hint="eastAsia" w:ascii="黑体" w:hAnsi="黑体" w:eastAsia="黑体"/>
          <w:b/>
          <w:sz w:val="32"/>
          <w:szCs w:val="32"/>
          <w:lang w:val="en-US" w:eastAsia="zh-CN"/>
        </w:rPr>
      </w:pPr>
      <w:r>
        <w:rPr>
          <w:rFonts w:hint="eastAsia" w:ascii="黑体" w:hAnsi="黑体" w:eastAsia="黑体"/>
          <w:b/>
          <w:sz w:val="32"/>
          <w:szCs w:val="32"/>
          <w:lang w:val="en-US" w:eastAsia="zh-CN"/>
        </w:rPr>
        <w:t xml:space="preserve"> 二、佐证材料</w:t>
      </w:r>
    </w:p>
    <w:p>
      <w:pPr>
        <w:adjustRightInd/>
        <w:spacing w:line="560" w:lineRule="exact"/>
        <w:ind w:firstLine="643" w:firstLineChars="200"/>
        <w:rPr>
          <w:rFonts w:hint="eastAsia" w:ascii="楷体" w:hAnsi="楷体" w:eastAsia="楷体" w:cs="楷体"/>
          <w:b/>
          <w:sz w:val="32"/>
          <w:szCs w:val="32"/>
        </w:rPr>
      </w:pPr>
      <w:r>
        <w:rPr>
          <w:rFonts w:hint="eastAsia" w:ascii="楷体" w:hAnsi="楷体" w:eastAsia="楷体" w:cs="楷体"/>
          <w:b/>
          <w:sz w:val="32"/>
          <w:szCs w:val="32"/>
          <w:lang w:val="en-US" w:eastAsia="zh-CN"/>
        </w:rPr>
        <w:t>（一）</w:t>
      </w:r>
      <w:r>
        <w:rPr>
          <w:rFonts w:hint="eastAsia" w:ascii="楷体" w:hAnsi="楷体" w:eastAsia="楷体" w:cs="楷体"/>
          <w:b/>
          <w:sz w:val="32"/>
          <w:szCs w:val="32"/>
        </w:rPr>
        <w:t>基本情况</w:t>
      </w:r>
    </w:p>
    <w:p>
      <w:pPr>
        <w:adjustRightInd/>
        <w:spacing w:line="560" w:lineRule="exact"/>
        <w:ind w:firstLine="643" w:firstLineChars="200"/>
        <w:outlineLvl w:val="0"/>
        <w:rPr>
          <w:rFonts w:ascii="仿宋" w:hAnsi="仿宋" w:eastAsia="仿宋" w:cs="仿宋"/>
          <w:b/>
          <w:sz w:val="32"/>
          <w:szCs w:val="32"/>
        </w:rPr>
      </w:pPr>
      <w:bookmarkStart w:id="5" w:name="_Toc15071"/>
      <w:r>
        <w:rPr>
          <w:rFonts w:hint="eastAsia" w:ascii="仿宋" w:hAnsi="仿宋" w:eastAsia="仿宋" w:cs="仿宋"/>
          <w:b/>
          <w:sz w:val="32"/>
          <w:szCs w:val="32"/>
          <w:lang w:val="en-US" w:eastAsia="zh-CN"/>
        </w:rPr>
        <w:t>1.</w:t>
      </w:r>
      <w:r>
        <w:rPr>
          <w:rFonts w:hint="eastAsia" w:ascii="仿宋" w:hAnsi="仿宋" w:eastAsia="仿宋" w:cs="仿宋"/>
          <w:b/>
          <w:sz w:val="32"/>
          <w:szCs w:val="32"/>
        </w:rPr>
        <w:t>项目立项目的和年度绩效目标</w:t>
      </w:r>
      <w:bookmarkEnd w:id="5"/>
    </w:p>
    <w:p>
      <w:pPr>
        <w:adjustRightInd/>
        <w:spacing w:line="560" w:lineRule="exact"/>
        <w:ind w:firstLine="643" w:firstLineChars="200"/>
        <w:outlineLvl w:val="1"/>
        <w:rPr>
          <w:rFonts w:ascii="仿宋" w:hAnsi="仿宋" w:eastAsia="仿宋" w:cs="仿宋"/>
          <w:b/>
          <w:sz w:val="32"/>
          <w:szCs w:val="32"/>
        </w:rPr>
      </w:pPr>
      <w:bookmarkStart w:id="6" w:name="_Toc3656"/>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1</w:t>
      </w:r>
      <w:r>
        <w:rPr>
          <w:rFonts w:hint="eastAsia" w:ascii="仿宋" w:hAnsi="仿宋" w:eastAsia="仿宋" w:cs="仿宋"/>
          <w:b/>
          <w:sz w:val="32"/>
          <w:szCs w:val="32"/>
          <w:lang w:eastAsia="zh-CN"/>
        </w:rPr>
        <w:t>）</w:t>
      </w:r>
      <w:r>
        <w:rPr>
          <w:rFonts w:hint="eastAsia" w:ascii="仿宋" w:hAnsi="仿宋" w:eastAsia="仿宋" w:cs="仿宋"/>
          <w:b/>
          <w:sz w:val="32"/>
          <w:szCs w:val="32"/>
        </w:rPr>
        <w:t>项目立项</w:t>
      </w:r>
      <w:bookmarkEnd w:id="6"/>
      <w:r>
        <w:rPr>
          <w:rFonts w:hint="eastAsia" w:ascii="仿宋" w:hAnsi="仿宋" w:eastAsia="仿宋" w:cs="仿宋"/>
          <w:b/>
          <w:sz w:val="32"/>
          <w:szCs w:val="32"/>
          <w:lang w:eastAsia="zh-CN"/>
        </w:rPr>
        <w:t>目的</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国家统一法律职业资格制度</w:t>
      </w:r>
      <w:r>
        <w:rPr>
          <w:rFonts w:hint="eastAsia" w:ascii="仿宋" w:hAnsi="仿宋" w:eastAsia="仿宋" w:cs="仿宋"/>
          <w:sz w:val="32"/>
          <w:szCs w:val="32"/>
          <w:lang w:eastAsia="zh-CN"/>
        </w:rPr>
        <w:t>是</w:t>
      </w:r>
      <w:r>
        <w:rPr>
          <w:rFonts w:hint="eastAsia" w:ascii="仿宋" w:hAnsi="仿宋" w:eastAsia="仿宋" w:cs="仿宋"/>
          <w:sz w:val="32"/>
          <w:szCs w:val="32"/>
        </w:rPr>
        <w:t>依据《中华人民共和国法官法》《中华人民共和国检察官法》《中华人民共和国公务员法》《中华人民共和国律师法》《中华人民共和国公证法》《中华人民共和国仲裁法》《中华人民共和国行政处罚法》《中华人民共和国行政复议法》及《国家统一法律职业资格考试实施办法》的有关规定设立的职业资格考试。担任法官、检察官、律师、公证员、法律顾问、仲裁员(法律类)及政府部门中从事行政处罚决定审核、行政复议、行政裁决的人员应当通过法律职业资格考试。国家统一法律职业资格考试由司法部负责实施。省、自治区、直辖市司法行政机关应当明确专门机构，按照有关规定承办国家统一法律职业资格考试的考务等工作。为了贯彻落实党的“全面推进依法治国”方略，促进法治工作队伍正规化、专业化、职业化建设，</w:t>
      </w:r>
      <w:r>
        <w:rPr>
          <w:rFonts w:hint="eastAsia" w:ascii="仿宋_GB2312" w:eastAsia="仿宋_GB2312" w:cs="仿宋_GB2312"/>
          <w:kern w:val="0"/>
          <w:sz w:val="32"/>
          <w:szCs w:val="32"/>
          <w:lang w:val="zh-CN"/>
        </w:rPr>
        <w:t>省司法厅报省财政厅并经省人大批准设立了此项目</w:t>
      </w:r>
      <w:r>
        <w:rPr>
          <w:rFonts w:hint="eastAsia" w:ascii="仿宋" w:hAnsi="仿宋" w:eastAsia="仿宋" w:cs="仿宋"/>
          <w:sz w:val="32"/>
          <w:szCs w:val="32"/>
        </w:rPr>
        <w:t>，以保障</w:t>
      </w:r>
      <w:r>
        <w:rPr>
          <w:rFonts w:hint="eastAsia" w:ascii="仿宋" w:hAnsi="仿宋" w:eastAsia="仿宋" w:cs="仿宋"/>
          <w:sz w:val="32"/>
          <w:szCs w:val="32"/>
          <w:lang w:eastAsia="zh-CN"/>
        </w:rPr>
        <w:t>市（州）</w:t>
      </w:r>
      <w:r>
        <w:rPr>
          <w:rFonts w:hint="eastAsia" w:ascii="仿宋" w:hAnsi="仿宋" w:eastAsia="仿宋" w:cs="仿宋"/>
          <w:sz w:val="32"/>
          <w:szCs w:val="32"/>
        </w:rPr>
        <w:t>国家统一法律职业资格考试工作正常开展</w:t>
      </w:r>
      <w:r>
        <w:rPr>
          <w:rFonts w:hint="eastAsia" w:ascii="仿宋" w:hAnsi="仿宋" w:eastAsia="仿宋" w:cs="仿宋"/>
          <w:sz w:val="32"/>
          <w:szCs w:val="32"/>
          <w:lang w:eastAsia="zh-CN"/>
        </w:rPr>
        <w:t>。</w:t>
      </w:r>
    </w:p>
    <w:p>
      <w:pPr>
        <w:spacing w:line="560" w:lineRule="exact"/>
        <w:ind w:firstLine="643" w:firstLineChars="200"/>
        <w:rPr>
          <w:rFonts w:ascii="仿宋" w:hAnsi="仿宋" w:eastAsia="仿宋" w:cs="仿宋"/>
          <w:sz w:val="32"/>
          <w:szCs w:val="32"/>
        </w:rPr>
      </w:pP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2</w:t>
      </w:r>
      <w:r>
        <w:rPr>
          <w:rFonts w:hint="eastAsia" w:ascii="仿宋" w:hAnsi="仿宋" w:eastAsia="仿宋" w:cs="仿宋"/>
          <w:b/>
          <w:sz w:val="32"/>
          <w:szCs w:val="32"/>
          <w:lang w:eastAsia="zh-CN"/>
        </w:rPr>
        <w:t>）</w:t>
      </w:r>
      <w:r>
        <w:rPr>
          <w:rFonts w:hint="eastAsia" w:ascii="仿宋" w:hAnsi="仿宋" w:eastAsia="仿宋" w:cs="仿宋"/>
          <w:b/>
          <w:sz w:val="32"/>
          <w:szCs w:val="32"/>
        </w:rPr>
        <w:t>年度绩效目标</w:t>
      </w:r>
    </w:p>
    <w:p>
      <w:pPr>
        <w:pStyle w:val="14"/>
        <w:spacing w:line="560" w:lineRule="exact"/>
        <w:rPr>
          <w:rFonts w:hint="eastAsia" w:ascii="仿宋" w:hAnsi="仿宋" w:eastAsia="仿宋" w:cs="仿宋"/>
          <w:sz w:val="32"/>
          <w:szCs w:val="32"/>
        </w:rPr>
      </w:pPr>
      <w:r>
        <w:rPr>
          <w:rFonts w:hint="eastAsia" w:ascii="仿宋" w:hAnsi="仿宋" w:eastAsia="仿宋" w:cs="仿宋"/>
          <w:sz w:val="32"/>
          <w:szCs w:val="32"/>
        </w:rPr>
        <w:t>精准把握条件要求，热情做好考生服务，精心组织好国家统一法律职业资格考试，确保无重大事件发生。</w:t>
      </w:r>
      <w:r>
        <w:rPr>
          <w:rFonts w:hint="eastAsia" w:ascii="仿宋" w:hAnsi="仿宋" w:eastAsia="仿宋" w:cs="仿宋"/>
          <w:sz w:val="32"/>
          <w:szCs w:val="32"/>
        </w:rPr>
        <w:tab/>
      </w:r>
      <w:r>
        <w:rPr>
          <w:rFonts w:hint="eastAsia" w:ascii="仿宋" w:hAnsi="仿宋" w:eastAsia="仿宋" w:cs="仿宋"/>
          <w:sz w:val="32"/>
          <w:szCs w:val="32"/>
        </w:rPr>
        <w:tab/>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lang w:val="en-US" w:eastAsia="zh-CN"/>
        </w:rPr>
        <w:t>2.</w:t>
      </w:r>
      <w:r>
        <w:rPr>
          <w:rFonts w:hint="eastAsia" w:ascii="仿宋" w:hAnsi="仿宋" w:eastAsia="仿宋" w:cs="仿宋"/>
          <w:b/>
          <w:sz w:val="32"/>
          <w:szCs w:val="32"/>
        </w:rPr>
        <w:t>项目资金情况</w:t>
      </w:r>
    </w:p>
    <w:p>
      <w:pPr>
        <w:adjustRightInd/>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本项目为常年性项目，经费来源为公共预算财政拨款和其他资金，</w:t>
      </w:r>
      <w:r>
        <w:rPr>
          <w:rFonts w:hint="eastAsia" w:ascii="仿宋" w:hAnsi="仿宋" w:eastAsia="仿宋" w:cs="仿宋"/>
          <w:sz w:val="32"/>
          <w:szCs w:val="32"/>
          <w:lang w:eastAsia="zh-CN"/>
        </w:rPr>
        <w:t>包括省级法律资格考试转移支付资金、市县财政安排资金和其他资金。主要</w:t>
      </w:r>
      <w:r>
        <w:rPr>
          <w:rFonts w:hint="eastAsia" w:ascii="仿宋" w:hAnsi="仿宋" w:eastAsia="仿宋" w:cs="仿宋"/>
          <w:sz w:val="32"/>
          <w:szCs w:val="32"/>
        </w:rPr>
        <w:t>用于</w:t>
      </w:r>
      <w:r>
        <w:rPr>
          <w:rFonts w:hint="eastAsia" w:ascii="仿宋" w:hAnsi="仿宋" w:eastAsia="仿宋" w:cs="仿宋"/>
          <w:sz w:val="32"/>
          <w:szCs w:val="32"/>
          <w:lang w:eastAsia="zh-CN"/>
        </w:rPr>
        <w:t>市（州）司法局组织</w:t>
      </w:r>
      <w:r>
        <w:rPr>
          <w:rFonts w:hint="eastAsia" w:ascii="仿宋" w:hAnsi="仿宋" w:eastAsia="仿宋" w:cs="仿宋"/>
          <w:sz w:val="32"/>
          <w:szCs w:val="32"/>
        </w:rPr>
        <w:t>开展</w:t>
      </w:r>
      <w:r>
        <w:rPr>
          <w:rFonts w:hint="eastAsia" w:ascii="仿宋" w:hAnsi="仿宋" w:eastAsia="仿宋" w:cs="仿宋"/>
          <w:sz w:val="32"/>
          <w:szCs w:val="32"/>
          <w:lang w:eastAsia="zh-CN"/>
        </w:rPr>
        <w:t>法律职业资格考试</w:t>
      </w:r>
      <w:r>
        <w:rPr>
          <w:rFonts w:hint="eastAsia" w:ascii="仿宋" w:hAnsi="仿宋" w:eastAsia="仿宋" w:cs="仿宋"/>
          <w:sz w:val="32"/>
          <w:szCs w:val="32"/>
        </w:rPr>
        <w:t>工作</w:t>
      </w:r>
      <w:r>
        <w:rPr>
          <w:rFonts w:hint="eastAsia" w:ascii="仿宋" w:hAnsi="仿宋" w:eastAsia="仿宋" w:cs="仿宋"/>
          <w:sz w:val="32"/>
          <w:szCs w:val="32"/>
          <w:lang w:eastAsia="zh-CN"/>
        </w:rPr>
        <w:t>。根据各地主观题和客观题考试缴费报名人数进行分配。</w:t>
      </w:r>
    </w:p>
    <w:p>
      <w:pPr>
        <w:widowControl w:val="0"/>
        <w:wordWrap/>
        <w:adjustRightInd/>
        <w:snapToGrid/>
        <w:spacing w:line="560" w:lineRule="exact"/>
        <w:ind w:left="0" w:leftChars="0" w:right="0"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rPr>
        <w:t>20</w:t>
      </w:r>
      <w:r>
        <w:rPr>
          <w:rFonts w:hint="eastAsia" w:ascii="仿宋" w:hAnsi="仿宋" w:eastAsia="仿宋" w:cs="仿宋"/>
          <w:b w:val="0"/>
          <w:bCs w:val="0"/>
          <w:color w:val="auto"/>
          <w:sz w:val="32"/>
          <w:szCs w:val="32"/>
          <w:highlight w:val="none"/>
          <w:lang w:val="en-US" w:eastAsia="zh-CN"/>
        </w:rPr>
        <w:t>20</w:t>
      </w:r>
      <w:r>
        <w:rPr>
          <w:rFonts w:hint="eastAsia" w:ascii="仿宋" w:hAnsi="仿宋" w:eastAsia="仿宋" w:cs="仿宋"/>
          <w:b w:val="0"/>
          <w:bCs w:val="0"/>
          <w:color w:val="auto"/>
          <w:sz w:val="32"/>
          <w:szCs w:val="32"/>
          <w:highlight w:val="none"/>
        </w:rPr>
        <w:t>年度项目预算</w:t>
      </w:r>
      <w:r>
        <w:rPr>
          <w:rFonts w:hint="eastAsia" w:ascii="仿宋" w:hAnsi="仿宋" w:eastAsia="仿宋" w:cs="仿宋"/>
          <w:b w:val="0"/>
          <w:bCs w:val="0"/>
          <w:color w:val="auto"/>
          <w:sz w:val="32"/>
          <w:szCs w:val="32"/>
          <w:highlight w:val="none"/>
          <w:lang w:val="en-US" w:eastAsia="zh-CN"/>
        </w:rPr>
        <w:t>到位资金602.12</w:t>
      </w:r>
      <w:r>
        <w:rPr>
          <w:rFonts w:hint="eastAsia" w:ascii="仿宋" w:hAnsi="仿宋" w:eastAsia="仿宋" w:cs="仿宋"/>
          <w:b w:val="0"/>
          <w:bCs w:val="0"/>
          <w:color w:val="auto"/>
          <w:sz w:val="32"/>
          <w:szCs w:val="32"/>
          <w:highlight w:val="none"/>
        </w:rPr>
        <w:t>万元，</w:t>
      </w:r>
      <w:r>
        <w:rPr>
          <w:rFonts w:hint="eastAsia" w:ascii="仿宋" w:hAnsi="仿宋" w:eastAsia="仿宋" w:cs="仿宋"/>
          <w:b w:val="0"/>
          <w:bCs w:val="0"/>
          <w:color w:val="auto"/>
          <w:sz w:val="32"/>
          <w:szCs w:val="32"/>
          <w:highlight w:val="none"/>
          <w:lang w:val="en-US" w:eastAsia="zh-CN"/>
        </w:rPr>
        <w:t>其中省级转移支付资金403万元、市县级财政资金79.50万元、其他资金（上年结转资金）119.62万元。</w:t>
      </w:r>
    </w:p>
    <w:p>
      <w:pPr>
        <w:pStyle w:val="14"/>
        <w:adjustRightInd/>
        <w:spacing w:line="560" w:lineRule="exact"/>
        <w:ind w:left="0" w:leftChars="0" w:firstLine="640" w:firstLineChars="200"/>
        <w:jc w:val="left"/>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val="en-US" w:eastAsia="zh-CN"/>
        </w:rPr>
        <w:t>2020年度项目</w:t>
      </w:r>
      <w:r>
        <w:rPr>
          <w:rFonts w:hint="eastAsia" w:ascii="仿宋" w:hAnsi="仿宋" w:eastAsia="仿宋" w:cs="仿宋"/>
          <w:b w:val="0"/>
          <w:bCs w:val="0"/>
          <w:color w:val="auto"/>
          <w:sz w:val="32"/>
          <w:szCs w:val="32"/>
          <w:highlight w:val="none"/>
        </w:rPr>
        <w:t>实际执行587.67 万元，考务培训部署支出69.37</w:t>
      </w:r>
      <w:r>
        <w:rPr>
          <w:rFonts w:hint="eastAsia" w:ascii="仿宋" w:hAnsi="仿宋" w:eastAsia="仿宋" w:cs="仿宋"/>
          <w:b w:val="0"/>
          <w:bCs w:val="0"/>
          <w:color w:val="auto"/>
          <w:sz w:val="32"/>
          <w:szCs w:val="32"/>
          <w:highlight w:val="none"/>
          <w:lang w:eastAsia="zh-CN"/>
        </w:rPr>
        <w:t>万元，</w:t>
      </w:r>
      <w:r>
        <w:rPr>
          <w:rFonts w:hint="eastAsia" w:ascii="仿宋" w:hAnsi="仿宋" w:eastAsia="仿宋" w:cs="仿宋"/>
          <w:b w:val="0"/>
          <w:bCs w:val="0"/>
          <w:color w:val="auto"/>
          <w:sz w:val="32"/>
          <w:szCs w:val="32"/>
          <w:highlight w:val="none"/>
        </w:rPr>
        <w:t>监考人员、医护人员劳务支出107.70</w:t>
      </w:r>
      <w:r>
        <w:rPr>
          <w:rFonts w:hint="eastAsia" w:ascii="仿宋" w:hAnsi="仿宋" w:eastAsia="仿宋" w:cs="仿宋"/>
          <w:b w:val="0"/>
          <w:bCs w:val="0"/>
          <w:color w:val="auto"/>
          <w:sz w:val="32"/>
          <w:szCs w:val="32"/>
          <w:highlight w:val="none"/>
          <w:lang w:eastAsia="zh-CN"/>
        </w:rPr>
        <w:t>万元，</w:t>
      </w:r>
      <w:r>
        <w:rPr>
          <w:rFonts w:hint="eastAsia" w:ascii="仿宋" w:hAnsi="仿宋" w:eastAsia="仿宋" w:cs="仿宋"/>
          <w:b w:val="0"/>
          <w:bCs w:val="0"/>
          <w:color w:val="auto"/>
          <w:sz w:val="32"/>
          <w:szCs w:val="32"/>
          <w:highlight w:val="none"/>
        </w:rPr>
        <w:t>监考设备、无限屏蔽支出298.78</w:t>
      </w:r>
      <w:r>
        <w:rPr>
          <w:rFonts w:hint="eastAsia" w:ascii="仿宋" w:hAnsi="仿宋" w:eastAsia="仿宋" w:cs="仿宋"/>
          <w:b w:val="0"/>
          <w:bCs w:val="0"/>
          <w:color w:val="auto"/>
          <w:sz w:val="32"/>
          <w:szCs w:val="32"/>
          <w:highlight w:val="none"/>
          <w:lang w:eastAsia="zh-CN"/>
        </w:rPr>
        <w:t>万元，</w:t>
      </w:r>
      <w:r>
        <w:rPr>
          <w:rFonts w:hint="eastAsia" w:ascii="仿宋" w:hAnsi="仿宋" w:eastAsia="仿宋" w:cs="仿宋"/>
          <w:b w:val="0"/>
          <w:bCs w:val="0"/>
          <w:color w:val="auto"/>
          <w:sz w:val="32"/>
          <w:szCs w:val="32"/>
          <w:highlight w:val="none"/>
        </w:rPr>
        <w:t>试卷接送、发放差旅支出4.01</w:t>
      </w:r>
      <w:r>
        <w:rPr>
          <w:rFonts w:hint="eastAsia" w:ascii="仿宋" w:hAnsi="仿宋" w:eastAsia="仿宋" w:cs="仿宋"/>
          <w:b w:val="0"/>
          <w:bCs w:val="0"/>
          <w:color w:val="auto"/>
          <w:sz w:val="32"/>
          <w:szCs w:val="32"/>
          <w:highlight w:val="none"/>
          <w:lang w:eastAsia="zh-CN"/>
        </w:rPr>
        <w:t>万元，</w:t>
      </w:r>
      <w:r>
        <w:rPr>
          <w:rFonts w:hint="eastAsia" w:ascii="仿宋" w:hAnsi="仿宋" w:eastAsia="仿宋" w:cs="仿宋"/>
          <w:b w:val="0"/>
          <w:bCs w:val="0"/>
          <w:color w:val="auto"/>
          <w:sz w:val="32"/>
          <w:szCs w:val="32"/>
          <w:highlight w:val="none"/>
        </w:rPr>
        <w:t>其他</w:t>
      </w:r>
      <w:r>
        <w:rPr>
          <w:rFonts w:hint="eastAsia" w:ascii="仿宋" w:hAnsi="仿宋" w:eastAsia="仿宋" w:cs="仿宋"/>
          <w:b w:val="0"/>
          <w:bCs w:val="0"/>
          <w:color w:val="auto"/>
          <w:sz w:val="32"/>
          <w:szCs w:val="32"/>
          <w:highlight w:val="none"/>
          <w:lang w:val="en-US" w:eastAsia="zh-CN"/>
        </w:rPr>
        <w:t>1</w:t>
      </w:r>
      <w:r>
        <w:rPr>
          <w:rFonts w:hint="eastAsia" w:ascii="仿宋" w:hAnsi="仿宋" w:eastAsia="仿宋" w:cs="仿宋"/>
          <w:b w:val="0"/>
          <w:bCs w:val="0"/>
          <w:color w:val="auto"/>
          <w:sz w:val="32"/>
          <w:szCs w:val="32"/>
          <w:highlight w:val="none"/>
        </w:rPr>
        <w:t>07.82</w:t>
      </w:r>
      <w:r>
        <w:rPr>
          <w:rFonts w:hint="eastAsia" w:ascii="仿宋" w:hAnsi="仿宋" w:eastAsia="仿宋" w:cs="仿宋"/>
          <w:b w:val="0"/>
          <w:bCs w:val="0"/>
          <w:color w:val="auto"/>
          <w:sz w:val="32"/>
          <w:szCs w:val="32"/>
          <w:highlight w:val="none"/>
          <w:lang w:eastAsia="zh-CN"/>
        </w:rPr>
        <w:t>万元。</w:t>
      </w:r>
    </w:p>
    <w:p>
      <w:pPr>
        <w:adjustRightInd/>
        <w:spacing w:line="560" w:lineRule="exact"/>
        <w:ind w:firstLine="643" w:firstLineChars="200"/>
        <w:rPr>
          <w:rFonts w:hint="eastAsia" w:ascii="楷体" w:hAnsi="楷体" w:eastAsia="楷体" w:cs="楷体"/>
          <w:b/>
          <w:sz w:val="32"/>
          <w:szCs w:val="32"/>
          <w:lang w:eastAsia="zh-CN"/>
        </w:rPr>
      </w:pPr>
      <w:r>
        <w:rPr>
          <w:rFonts w:hint="eastAsia" w:ascii="楷体" w:hAnsi="楷体" w:eastAsia="楷体" w:cs="楷体"/>
          <w:b/>
          <w:sz w:val="32"/>
          <w:szCs w:val="32"/>
          <w:lang w:eastAsia="zh-CN"/>
        </w:rPr>
        <w:t>（二）部门自评工作开展情况</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1、评价的目的和范围</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绩效评价的目的是为了提高法律职业资格考试资金配置的效率和使用效益，保障项目的顺利的开展。</w:t>
      </w:r>
    </w:p>
    <w:p>
      <w:pPr>
        <w:spacing w:line="560" w:lineRule="exact"/>
        <w:ind w:firstLine="640" w:firstLineChars="200"/>
        <w:rPr>
          <w:rFonts w:hint="default" w:ascii="仿宋" w:hAnsi="仿宋" w:eastAsia="仿宋" w:cs="仿宋"/>
          <w:sz w:val="32"/>
          <w:szCs w:val="32"/>
          <w:highlight w:val="none"/>
          <w:lang w:val="en-US" w:eastAsia="zh-CN"/>
        </w:rPr>
      </w:pPr>
      <w:r>
        <w:rPr>
          <w:rFonts w:hint="eastAsia" w:ascii="仿宋" w:hAnsi="仿宋" w:eastAsia="仿宋" w:cs="仿宋"/>
          <w:sz w:val="32"/>
          <w:szCs w:val="32"/>
          <w:lang w:val="en-US" w:eastAsia="zh-CN"/>
        </w:rPr>
        <w:t>绩效评价的范围是</w:t>
      </w:r>
      <w:r>
        <w:rPr>
          <w:rFonts w:hint="eastAsia" w:ascii="仿宋" w:hAnsi="仿宋" w:eastAsia="仿宋" w:cs="仿宋"/>
          <w:sz w:val="32"/>
          <w:szCs w:val="32"/>
          <w:highlight w:val="none"/>
          <w:lang w:val="en-US" w:eastAsia="zh-CN"/>
        </w:rPr>
        <w:t>全覆盖。对省内11个法律职业资格考试的考区资金使用情况进行绩效监督，确保资金使用的合规性和高效性，保障资金使用能落到实处，并能良好的效果。</w:t>
      </w:r>
    </w:p>
    <w:p>
      <w:pPr>
        <w:spacing w:line="56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2、评价抽样情况、评价方法、时间安排</w:t>
      </w:r>
    </w:p>
    <w:p>
      <w:pPr>
        <w:spacing w:line="560" w:lineRule="exact"/>
        <w:ind w:firstLine="640" w:firstLineChars="200"/>
        <w:rPr>
          <w:rFonts w:hint="eastAsia"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①</w:t>
      </w:r>
      <w:r>
        <w:rPr>
          <w:rFonts w:hint="eastAsia" w:ascii="仿宋" w:hAnsi="仿宋" w:eastAsia="仿宋" w:cs="仿宋"/>
          <w:sz w:val="32"/>
          <w:szCs w:val="32"/>
          <w:highlight w:val="none"/>
          <w:lang w:val="en-US" w:eastAsia="zh-CN"/>
        </w:rPr>
        <w:t>抽样情况</w:t>
      </w:r>
    </w:p>
    <w:p>
      <w:pPr>
        <w:spacing w:line="56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本项目的绩效评价通过发放调查表、自评表的方式全覆盖，共收集了省内11个考区的数据，并对其中2个地区进行实地核查，核实率达到18%。</w:t>
      </w:r>
    </w:p>
    <w:p>
      <w:pPr>
        <w:spacing w:line="560" w:lineRule="exact"/>
        <w:ind w:firstLine="640" w:firstLineChars="200"/>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②</w:t>
      </w:r>
      <w:r>
        <w:rPr>
          <w:rFonts w:hint="eastAsia" w:ascii="仿宋" w:hAnsi="仿宋" w:eastAsia="仿宋" w:cs="仿宋"/>
          <w:sz w:val="32"/>
          <w:szCs w:val="32"/>
          <w:highlight w:val="none"/>
          <w:lang w:val="en-US" w:eastAsia="zh-CN"/>
        </w:rPr>
        <w:t>时间安排</w:t>
      </w:r>
    </w:p>
    <w:p>
      <w:pPr>
        <w:spacing w:line="560" w:lineRule="exact"/>
        <w:ind w:firstLine="640" w:firstLineChars="200"/>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省司法厅2020年度财政支出绩效评价工作方案》和《省司法厅关于开展2020年度省对下转移支付项目绩效评价的通知》明确了绩效自评的原则、程序、方法和具体的实施步骤，省对下国家统一法律职业资格考试转移支付项目绩效评价于2021年3月-4月开展。</w:t>
      </w:r>
    </w:p>
    <w:p>
      <w:pPr>
        <w:spacing w:line="560" w:lineRule="exact"/>
        <w:ind w:firstLine="640" w:firstLineChars="200"/>
        <w:rPr>
          <w:rFonts w:hint="eastAsia" w:ascii="仿宋" w:hAnsi="仿宋" w:eastAsia="仿宋" w:cs="仿宋"/>
          <w:sz w:val="32"/>
          <w:szCs w:val="32"/>
          <w:highlight w:val="none"/>
          <w:lang w:val="en-US" w:eastAsia="zh-CN"/>
        </w:rPr>
      </w:pPr>
      <w:r>
        <w:rPr>
          <w:rFonts w:hint="default" w:ascii="仿宋" w:hAnsi="仿宋" w:eastAsia="仿宋" w:cs="仿宋"/>
          <w:sz w:val="32"/>
          <w:szCs w:val="32"/>
          <w:lang w:val="en-US" w:eastAsia="zh-CN"/>
        </w:rPr>
        <w:t>③</w:t>
      </w:r>
      <w:r>
        <w:rPr>
          <w:rFonts w:hint="eastAsia" w:ascii="仿宋" w:hAnsi="仿宋" w:eastAsia="仿宋" w:cs="仿宋"/>
          <w:sz w:val="32"/>
          <w:szCs w:val="32"/>
          <w:highlight w:val="none"/>
          <w:lang w:val="en-US" w:eastAsia="zh-CN"/>
        </w:rPr>
        <w:t>评价体系和综合评价方法</w:t>
      </w:r>
    </w:p>
    <w:p>
      <w:pPr>
        <w:spacing w:line="560" w:lineRule="exact"/>
        <w:ind w:firstLine="640" w:firstLineChars="200"/>
        <w:rPr>
          <w:rFonts w:hint="eastAsia" w:ascii="仿宋" w:hAnsi="仿宋" w:eastAsia="仿宋" w:cs="仿宋"/>
          <w:b w:val="0"/>
          <w:bCs/>
          <w:sz w:val="32"/>
          <w:szCs w:val="32"/>
          <w:lang w:val="en-US" w:eastAsia="zh-CN"/>
        </w:rPr>
      </w:pPr>
      <w:r>
        <w:rPr>
          <w:rFonts w:hint="eastAsia" w:ascii="仿宋" w:hAnsi="仿宋" w:eastAsia="仿宋" w:cs="仿宋"/>
          <w:sz w:val="32"/>
          <w:szCs w:val="32"/>
          <w:highlight w:val="none"/>
          <w:lang w:val="en-US" w:eastAsia="zh-CN"/>
        </w:rPr>
        <w:t>根据本项目的立项目的及项目特点设定评</w:t>
      </w:r>
      <w:r>
        <w:rPr>
          <w:rFonts w:hint="eastAsia" w:ascii="仿宋" w:hAnsi="仿宋" w:eastAsia="仿宋" w:cs="仿宋"/>
          <w:b w:val="0"/>
          <w:bCs/>
          <w:sz w:val="32"/>
          <w:szCs w:val="32"/>
          <w:lang w:val="en-US" w:eastAsia="zh-CN"/>
        </w:rPr>
        <w:t>分体系，主要从预算执行情况和绩效目标完成情况进行考评。</w:t>
      </w:r>
    </w:p>
    <w:p>
      <w:pPr>
        <w:pStyle w:val="14"/>
        <w:spacing w:line="560" w:lineRule="exact"/>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eastAsia="zh-CN"/>
        </w:rPr>
        <w:t>绩效评价设置总分</w:t>
      </w:r>
      <w:r>
        <w:rPr>
          <w:rFonts w:hint="eastAsia" w:ascii="仿宋" w:hAnsi="仿宋" w:eastAsia="仿宋" w:cs="仿宋"/>
          <w:b w:val="0"/>
          <w:bCs/>
          <w:sz w:val="32"/>
          <w:szCs w:val="32"/>
          <w:lang w:val="en-US" w:eastAsia="zh-CN"/>
        </w:rPr>
        <w:t>100分，</w:t>
      </w:r>
      <w:r>
        <w:rPr>
          <w:rFonts w:hint="eastAsia" w:ascii="仿宋" w:hAnsi="仿宋" w:eastAsia="仿宋" w:cs="仿宋"/>
          <w:b w:val="0"/>
          <w:bCs/>
          <w:sz w:val="32"/>
          <w:szCs w:val="32"/>
          <w:lang w:eastAsia="zh-CN"/>
        </w:rPr>
        <w:t>预算执行情况</w:t>
      </w:r>
      <w:r>
        <w:rPr>
          <w:rFonts w:hint="eastAsia" w:ascii="仿宋" w:hAnsi="仿宋" w:eastAsia="仿宋" w:cs="仿宋"/>
          <w:b w:val="0"/>
          <w:bCs/>
          <w:sz w:val="32"/>
          <w:szCs w:val="32"/>
          <w:lang w:val="en-US" w:eastAsia="zh-CN"/>
        </w:rPr>
        <w:t>20分，绩效目标完成情况80分，其中产出指标60分，效益指标（满意度指标）20分。</w:t>
      </w:r>
    </w:p>
    <w:tbl>
      <w:tblPr>
        <w:tblStyle w:val="13"/>
        <w:tblW w:w="90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85"/>
        <w:gridCol w:w="1417"/>
        <w:gridCol w:w="1483"/>
        <w:gridCol w:w="1478"/>
        <w:gridCol w:w="1546"/>
        <w:gridCol w:w="15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8" w:hRule="atLeast"/>
        </w:trPr>
        <w:tc>
          <w:tcPr>
            <w:tcW w:w="1585" w:type="dxa"/>
            <w:vMerge w:val="restart"/>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b/>
                <w:bCs/>
                <w:i w:val="0"/>
                <w:iCs w:val="0"/>
                <w:color w:val="000000"/>
                <w:sz w:val="22"/>
                <w:szCs w:val="22"/>
                <w:highlight w:val="yellow"/>
                <w:u w:val="none"/>
              </w:rPr>
            </w:pPr>
            <w:r>
              <w:rPr>
                <w:rStyle w:val="27"/>
                <w:b/>
                <w:bCs/>
                <w:sz w:val="22"/>
                <w:szCs w:val="22"/>
                <w:lang w:val="en-US" w:eastAsia="zh-CN"/>
              </w:rPr>
              <w:t>预算执行情况</w:t>
            </w:r>
            <w:r>
              <w:rPr>
                <w:rStyle w:val="27"/>
                <w:sz w:val="22"/>
                <w:szCs w:val="22"/>
                <w:lang w:val="en-US" w:eastAsia="zh-CN"/>
              </w:rPr>
              <w:br/>
            </w:r>
            <w:r>
              <w:rPr>
                <w:rFonts w:hint="eastAsia" w:ascii="宋体" w:hAnsi="宋体" w:eastAsia="宋体" w:cs="宋体"/>
                <w:b/>
                <w:bCs/>
                <w:i w:val="0"/>
                <w:iCs w:val="0"/>
                <w:color w:val="000000"/>
                <w:kern w:val="0"/>
                <w:sz w:val="22"/>
                <w:szCs w:val="22"/>
                <w:u w:val="none"/>
                <w:lang w:val="en-US" w:eastAsia="zh-CN"/>
              </w:rPr>
              <w:t>（20分）</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b/>
                <w:bCs/>
                <w:i w:val="0"/>
                <w:iCs w:val="0"/>
                <w:color w:val="000000"/>
                <w:sz w:val="22"/>
                <w:szCs w:val="22"/>
                <w:highlight w:val="yellow"/>
                <w:u w:val="none"/>
              </w:rPr>
            </w:pPr>
          </w:p>
        </w:tc>
        <w:tc>
          <w:tcPr>
            <w:tcW w:w="1483"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b/>
                <w:bCs/>
                <w:i w:val="0"/>
                <w:iCs w:val="0"/>
                <w:color w:val="000000"/>
                <w:sz w:val="22"/>
                <w:szCs w:val="22"/>
                <w:highlight w:val="yellow"/>
                <w:u w:val="none"/>
              </w:rPr>
            </w:pPr>
            <w:r>
              <w:rPr>
                <w:rFonts w:hint="eastAsia" w:ascii="宋体" w:hAnsi="宋体" w:eastAsia="宋体" w:cs="宋体"/>
                <w:b/>
                <w:bCs/>
                <w:i w:val="0"/>
                <w:iCs w:val="0"/>
                <w:color w:val="000000"/>
                <w:kern w:val="0"/>
                <w:sz w:val="22"/>
                <w:szCs w:val="22"/>
                <w:u w:val="none"/>
                <w:lang w:val="en-US" w:eastAsia="zh-CN"/>
              </w:rPr>
              <w:t>预算数（A）</w:t>
            </w:r>
          </w:p>
        </w:tc>
        <w:tc>
          <w:tcPr>
            <w:tcW w:w="1478"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b/>
                <w:bCs/>
                <w:i w:val="0"/>
                <w:iCs w:val="0"/>
                <w:color w:val="000000"/>
                <w:sz w:val="22"/>
                <w:szCs w:val="22"/>
                <w:highlight w:val="yellow"/>
                <w:u w:val="none"/>
              </w:rPr>
            </w:pPr>
            <w:r>
              <w:rPr>
                <w:rFonts w:hint="eastAsia" w:ascii="宋体" w:hAnsi="宋体" w:eastAsia="宋体" w:cs="宋体"/>
                <w:b/>
                <w:bCs/>
                <w:i w:val="0"/>
                <w:iCs w:val="0"/>
                <w:color w:val="000000"/>
                <w:kern w:val="0"/>
                <w:sz w:val="22"/>
                <w:szCs w:val="22"/>
                <w:u w:val="none"/>
                <w:lang w:val="en-US" w:eastAsia="zh-CN"/>
              </w:rPr>
              <w:t>执行数（B）</w:t>
            </w:r>
          </w:p>
        </w:tc>
        <w:tc>
          <w:tcPr>
            <w:tcW w:w="1546"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b/>
                <w:bCs/>
                <w:i w:val="0"/>
                <w:iCs w:val="0"/>
                <w:color w:val="000000"/>
                <w:sz w:val="22"/>
                <w:szCs w:val="22"/>
                <w:highlight w:val="yellow"/>
                <w:u w:val="none"/>
              </w:rPr>
            </w:pPr>
            <w:r>
              <w:rPr>
                <w:rFonts w:hint="eastAsia" w:ascii="宋体" w:hAnsi="宋体" w:eastAsia="宋体" w:cs="宋体"/>
                <w:b/>
                <w:bCs/>
                <w:i w:val="0"/>
                <w:iCs w:val="0"/>
                <w:color w:val="000000"/>
                <w:kern w:val="0"/>
                <w:sz w:val="22"/>
                <w:szCs w:val="22"/>
                <w:u w:val="none"/>
                <w:lang w:val="en-US" w:eastAsia="zh-CN"/>
              </w:rPr>
              <w:t>执行率（B/A)</w:t>
            </w:r>
          </w:p>
        </w:tc>
        <w:tc>
          <w:tcPr>
            <w:tcW w:w="1546"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得分</w:t>
            </w:r>
            <w:r>
              <w:rPr>
                <w:rFonts w:hint="eastAsia" w:ascii="宋体" w:hAnsi="宋体" w:cs="宋体"/>
                <w:b/>
                <w:bCs/>
                <w:i w:val="0"/>
                <w:iCs w:val="0"/>
                <w:color w:val="000000"/>
                <w:kern w:val="0"/>
                <w:sz w:val="22"/>
                <w:szCs w:val="22"/>
                <w:u w:val="none"/>
                <w:lang w:val="en-US" w:eastAsia="zh-CN"/>
              </w:rPr>
              <w:t>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7" w:hRule="atLeast"/>
        </w:trPr>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80" w:lineRule="exact"/>
              <w:ind w:left="0" w:leftChars="0" w:right="0" w:firstLine="0" w:firstLineChars="0"/>
              <w:jc w:val="center"/>
              <w:outlineLvl w:val="9"/>
              <w:rPr>
                <w:rFonts w:hint="eastAsia" w:ascii="宋体" w:hAnsi="宋体" w:eastAsia="宋体" w:cs="宋体"/>
                <w:b/>
                <w:bCs/>
                <w:i w:val="0"/>
                <w:iCs w:val="0"/>
                <w:color w:val="000000"/>
                <w:sz w:val="22"/>
                <w:szCs w:val="22"/>
                <w:highlight w:val="yellow"/>
                <w:u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80" w:lineRule="exact"/>
              <w:ind w:left="0" w:leftChars="0" w:right="0" w:firstLine="0" w:firstLineChars="0"/>
              <w:jc w:val="left"/>
              <w:textAlignment w:val="center"/>
              <w:outlineLvl w:val="9"/>
              <w:rPr>
                <w:rFonts w:hint="eastAsia" w:ascii="宋体" w:hAnsi="宋体" w:eastAsia="宋体" w:cs="宋体"/>
                <w:b/>
                <w:bCs/>
                <w:i w:val="0"/>
                <w:iCs w:val="0"/>
                <w:color w:val="000000"/>
                <w:sz w:val="22"/>
                <w:szCs w:val="22"/>
                <w:highlight w:val="yellow"/>
                <w:u w:val="none"/>
              </w:rPr>
            </w:pPr>
            <w:r>
              <w:rPr>
                <w:rFonts w:hint="eastAsia" w:ascii="宋体" w:hAnsi="宋体" w:eastAsia="宋体" w:cs="宋体"/>
                <w:b/>
                <w:bCs/>
                <w:i w:val="0"/>
                <w:iCs w:val="0"/>
                <w:color w:val="000000"/>
                <w:kern w:val="0"/>
                <w:sz w:val="22"/>
                <w:szCs w:val="22"/>
                <w:u w:val="none"/>
                <w:lang w:val="en-US" w:eastAsia="zh-CN"/>
              </w:rPr>
              <w:t>年度财政资金总额</w:t>
            </w:r>
          </w:p>
        </w:tc>
        <w:tc>
          <w:tcPr>
            <w:tcW w:w="1483"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iCs w:val="0"/>
                <w:color w:val="000000"/>
                <w:sz w:val="22"/>
                <w:szCs w:val="22"/>
                <w:highlight w:val="yellow"/>
                <w:u w:val="none"/>
              </w:rPr>
            </w:pPr>
          </w:p>
        </w:tc>
        <w:tc>
          <w:tcPr>
            <w:tcW w:w="1478"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iCs w:val="0"/>
                <w:color w:val="000000"/>
                <w:sz w:val="22"/>
                <w:szCs w:val="22"/>
                <w:highlight w:val="yellow"/>
                <w:u w:val="none"/>
              </w:rPr>
            </w:pPr>
          </w:p>
        </w:tc>
        <w:tc>
          <w:tcPr>
            <w:tcW w:w="1546"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iCs w:val="0"/>
                <w:color w:val="000000"/>
                <w:sz w:val="22"/>
                <w:szCs w:val="22"/>
                <w:highlight w:val="yellow"/>
                <w:u w:val="none"/>
              </w:rPr>
            </w:pPr>
          </w:p>
        </w:tc>
        <w:tc>
          <w:tcPr>
            <w:tcW w:w="1546"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b w:val="0"/>
                <w:bCs w:val="0"/>
                <w:i w:val="0"/>
                <w:iCs w:val="0"/>
                <w:color w:val="000000"/>
                <w:sz w:val="22"/>
                <w:szCs w:val="22"/>
                <w:highlight w:val="yellow"/>
                <w:u w:val="none"/>
              </w:rPr>
            </w:pPr>
            <w:r>
              <w:rPr>
                <w:rFonts w:hint="eastAsia" w:ascii="宋体" w:hAnsi="宋体" w:eastAsia="宋体" w:cs="宋体"/>
                <w:b w:val="0"/>
                <w:bCs w:val="0"/>
                <w:i w:val="0"/>
                <w:iCs w:val="0"/>
                <w:color w:val="000000"/>
                <w:kern w:val="0"/>
                <w:sz w:val="22"/>
                <w:szCs w:val="22"/>
                <w:u w:val="none"/>
                <w:lang w:val="en-US" w:eastAsia="zh-CN"/>
              </w:rPr>
              <w:t>20分*执行率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7" w:hRule="atLeast"/>
        </w:trPr>
        <w:tc>
          <w:tcPr>
            <w:tcW w:w="158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b/>
                <w:bCs/>
                <w:i w:val="0"/>
                <w:iCs w:val="0"/>
                <w:color w:val="000000"/>
                <w:sz w:val="22"/>
                <w:szCs w:val="22"/>
                <w:highlight w:val="yellow"/>
                <w:u w:val="none"/>
              </w:rPr>
            </w:pPr>
            <w:r>
              <w:rPr>
                <w:rFonts w:hint="eastAsia" w:ascii="宋体" w:hAnsi="宋体" w:eastAsia="宋体" w:cs="宋体"/>
                <w:b/>
                <w:bCs/>
                <w:i w:val="0"/>
                <w:iCs w:val="0"/>
                <w:color w:val="000000"/>
                <w:kern w:val="0"/>
                <w:sz w:val="22"/>
                <w:szCs w:val="22"/>
                <w:u w:val="none"/>
                <w:lang w:val="en-US" w:eastAsia="zh-CN"/>
              </w:rPr>
              <w:t>一级指标</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b/>
                <w:bCs/>
                <w:i w:val="0"/>
                <w:iCs w:val="0"/>
                <w:color w:val="000000"/>
                <w:sz w:val="22"/>
                <w:szCs w:val="22"/>
                <w:highlight w:val="yellow"/>
                <w:u w:val="none"/>
              </w:rPr>
            </w:pPr>
            <w:r>
              <w:rPr>
                <w:rFonts w:hint="eastAsia" w:ascii="宋体" w:hAnsi="宋体" w:eastAsia="宋体" w:cs="宋体"/>
                <w:b/>
                <w:bCs/>
                <w:i w:val="0"/>
                <w:iCs w:val="0"/>
                <w:color w:val="000000"/>
                <w:kern w:val="0"/>
                <w:sz w:val="22"/>
                <w:szCs w:val="22"/>
                <w:u w:val="none"/>
                <w:lang w:val="en-US" w:eastAsia="zh-CN"/>
              </w:rPr>
              <w:t>二级指标</w:t>
            </w:r>
          </w:p>
        </w:tc>
        <w:tc>
          <w:tcPr>
            <w:tcW w:w="2961" w:type="dxa"/>
            <w:gridSpan w:val="2"/>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b/>
                <w:bCs/>
                <w:i w:val="0"/>
                <w:iCs w:val="0"/>
                <w:color w:val="000000"/>
                <w:sz w:val="22"/>
                <w:szCs w:val="22"/>
                <w:highlight w:val="yellow"/>
                <w:u w:val="none"/>
              </w:rPr>
            </w:pPr>
            <w:r>
              <w:rPr>
                <w:rFonts w:hint="eastAsia" w:ascii="宋体" w:hAnsi="宋体" w:eastAsia="宋体" w:cs="宋体"/>
                <w:b/>
                <w:bCs/>
                <w:i w:val="0"/>
                <w:iCs w:val="0"/>
                <w:color w:val="000000"/>
                <w:kern w:val="0"/>
                <w:sz w:val="22"/>
                <w:szCs w:val="22"/>
                <w:u w:val="none"/>
                <w:lang w:val="en-US" w:eastAsia="zh-CN"/>
              </w:rPr>
              <w:t>三级指标</w:t>
            </w:r>
          </w:p>
        </w:tc>
        <w:tc>
          <w:tcPr>
            <w:tcW w:w="1546"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b/>
                <w:bCs/>
                <w:i w:val="0"/>
                <w:iCs w:val="0"/>
                <w:color w:val="000000"/>
                <w:sz w:val="22"/>
                <w:szCs w:val="22"/>
                <w:highlight w:val="yellow"/>
                <w:u w:val="none"/>
              </w:rPr>
            </w:pPr>
            <w:r>
              <w:rPr>
                <w:rFonts w:hint="eastAsia" w:ascii="宋体" w:hAnsi="宋体" w:eastAsia="宋体" w:cs="宋体"/>
                <w:b/>
                <w:bCs/>
                <w:i w:val="0"/>
                <w:iCs w:val="0"/>
                <w:color w:val="000000"/>
                <w:kern w:val="0"/>
                <w:sz w:val="22"/>
                <w:szCs w:val="22"/>
                <w:u w:val="none"/>
                <w:lang w:val="en-US" w:eastAsia="zh-CN"/>
              </w:rPr>
              <w:t>年度指标值（A）</w:t>
            </w:r>
          </w:p>
        </w:tc>
        <w:tc>
          <w:tcPr>
            <w:tcW w:w="1546"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b w:val="0"/>
                <w:bCs w:val="0"/>
                <w:i w:val="0"/>
                <w:iCs w:val="0"/>
                <w:color w:val="000000"/>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7" w:hRule="atLeast"/>
        </w:trPr>
        <w:tc>
          <w:tcPr>
            <w:tcW w:w="15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b/>
                <w:bCs/>
                <w:i w:val="0"/>
                <w:iCs w:val="0"/>
                <w:color w:val="000000"/>
                <w:sz w:val="22"/>
                <w:szCs w:val="22"/>
                <w:highlight w:val="yellow"/>
                <w:u w:val="none"/>
              </w:rPr>
            </w:pPr>
            <w:r>
              <w:rPr>
                <w:rFonts w:hint="eastAsia" w:ascii="宋体" w:hAnsi="宋体" w:eastAsia="宋体" w:cs="宋体"/>
                <w:b/>
                <w:bCs/>
                <w:i w:val="0"/>
                <w:iCs w:val="0"/>
                <w:color w:val="000000"/>
                <w:kern w:val="0"/>
                <w:sz w:val="22"/>
                <w:szCs w:val="22"/>
                <w:u w:val="none"/>
                <w:lang w:val="en-US" w:eastAsia="zh-CN"/>
              </w:rPr>
              <w:t>产出指标（60分）</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b/>
                <w:bCs/>
                <w:i w:val="0"/>
                <w:iCs w:val="0"/>
                <w:color w:val="000000"/>
                <w:sz w:val="22"/>
                <w:szCs w:val="22"/>
                <w:highlight w:val="yellow"/>
                <w:u w:val="none"/>
              </w:rPr>
            </w:pPr>
            <w:r>
              <w:rPr>
                <w:rFonts w:hint="eastAsia" w:ascii="宋体" w:hAnsi="宋体" w:eastAsia="宋体" w:cs="宋体"/>
                <w:b/>
                <w:bCs/>
                <w:i w:val="0"/>
                <w:iCs w:val="0"/>
                <w:color w:val="000000"/>
                <w:kern w:val="0"/>
                <w:sz w:val="22"/>
                <w:szCs w:val="22"/>
                <w:u w:val="none"/>
                <w:lang w:val="en-US" w:eastAsia="zh-CN"/>
              </w:rPr>
              <w:t>数量指标</w:t>
            </w:r>
          </w:p>
        </w:tc>
        <w:tc>
          <w:tcPr>
            <w:tcW w:w="29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rPr>
              <w:t>监考人员数（20分）</w:t>
            </w:r>
          </w:p>
        </w:tc>
        <w:tc>
          <w:tcPr>
            <w:tcW w:w="15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rPr>
              <w:t>≥1000人</w:t>
            </w:r>
          </w:p>
        </w:tc>
        <w:tc>
          <w:tcPr>
            <w:tcW w:w="15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b w:val="0"/>
                <w:bCs w:val="0"/>
                <w:i w:val="0"/>
                <w:iCs w:val="0"/>
                <w:color w:val="000000"/>
                <w:kern w:val="0"/>
                <w:sz w:val="22"/>
                <w:szCs w:val="22"/>
                <w:u w:val="none"/>
                <w:lang w:val="en-US" w:eastAsia="zh-CN"/>
              </w:rPr>
            </w:pPr>
            <w:r>
              <w:rPr>
                <w:rFonts w:hint="eastAsia" w:ascii="宋体" w:hAnsi="宋体" w:eastAsia="宋体" w:cs="宋体"/>
                <w:b w:val="0"/>
                <w:bCs w:val="0"/>
                <w:i w:val="0"/>
                <w:iCs w:val="0"/>
                <w:color w:val="000000"/>
                <w:kern w:val="0"/>
                <w:sz w:val="22"/>
                <w:szCs w:val="22"/>
                <w:u w:val="none"/>
                <w:lang w:val="en-US" w:eastAsia="zh-CN"/>
              </w:rPr>
              <w:t>20分*</w:t>
            </w:r>
            <w:r>
              <w:rPr>
                <w:rFonts w:hint="eastAsia" w:ascii="宋体" w:hAnsi="宋体" w:cs="宋体"/>
                <w:b w:val="0"/>
                <w:bCs w:val="0"/>
                <w:i w:val="0"/>
                <w:iCs w:val="0"/>
                <w:color w:val="000000"/>
                <w:kern w:val="0"/>
                <w:sz w:val="22"/>
                <w:szCs w:val="22"/>
                <w:u w:val="none"/>
                <w:lang w:val="en-US" w:eastAsia="zh-CN"/>
              </w:rPr>
              <w:t>完成</w:t>
            </w:r>
            <w:r>
              <w:rPr>
                <w:rFonts w:hint="eastAsia" w:ascii="宋体" w:hAnsi="宋体" w:eastAsia="宋体" w:cs="宋体"/>
                <w:b w:val="0"/>
                <w:bCs w:val="0"/>
                <w:i w:val="0"/>
                <w:iCs w:val="0"/>
                <w:color w:val="000000"/>
                <w:kern w:val="0"/>
                <w:sz w:val="22"/>
                <w:szCs w:val="22"/>
                <w:u w:val="none"/>
                <w:lang w:val="en-US" w:eastAsia="zh-CN"/>
              </w:rPr>
              <w:t>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7" w:hRule="atLeast"/>
        </w:trPr>
        <w:tc>
          <w:tcPr>
            <w:tcW w:w="1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adjustRightInd/>
              <w:snapToGrid/>
              <w:spacing w:line="280" w:lineRule="exact"/>
              <w:ind w:left="0" w:leftChars="0" w:right="0" w:firstLine="0" w:firstLineChars="0"/>
              <w:jc w:val="center"/>
              <w:outlineLvl w:val="9"/>
              <w:rPr>
                <w:rFonts w:hint="eastAsia" w:ascii="宋体" w:hAnsi="宋体" w:eastAsia="宋体" w:cs="宋体"/>
                <w:b/>
                <w:bCs/>
                <w:i w:val="0"/>
                <w:iCs w:val="0"/>
                <w:color w:val="000000"/>
                <w:sz w:val="22"/>
                <w:szCs w:val="22"/>
                <w:highlight w:val="yellow"/>
                <w:u w:val="none"/>
              </w:rPr>
            </w:p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adjustRightInd/>
              <w:snapToGrid/>
              <w:spacing w:line="280" w:lineRule="exact"/>
              <w:ind w:left="0" w:leftChars="0" w:right="0" w:firstLine="0" w:firstLineChars="0"/>
              <w:jc w:val="center"/>
              <w:outlineLvl w:val="9"/>
              <w:rPr>
                <w:rFonts w:hint="eastAsia" w:ascii="宋体" w:hAnsi="宋体" w:eastAsia="宋体" w:cs="宋体"/>
                <w:b/>
                <w:bCs/>
                <w:i w:val="0"/>
                <w:iCs w:val="0"/>
                <w:color w:val="000000"/>
                <w:sz w:val="22"/>
                <w:szCs w:val="22"/>
                <w:highlight w:val="yellow"/>
                <w:u w:val="none"/>
              </w:rPr>
            </w:pPr>
          </w:p>
        </w:tc>
        <w:tc>
          <w:tcPr>
            <w:tcW w:w="29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rPr>
              <w:t>考务工作人员培训人数（20分）</w:t>
            </w:r>
          </w:p>
        </w:tc>
        <w:tc>
          <w:tcPr>
            <w:tcW w:w="15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≥2000人</w:t>
            </w:r>
          </w:p>
        </w:tc>
        <w:tc>
          <w:tcPr>
            <w:tcW w:w="15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b w:val="0"/>
                <w:bCs w:val="0"/>
                <w:i w:val="0"/>
                <w:iCs w:val="0"/>
                <w:color w:val="000000"/>
                <w:kern w:val="0"/>
                <w:sz w:val="22"/>
                <w:szCs w:val="22"/>
                <w:u w:val="none"/>
                <w:lang w:val="en-US" w:eastAsia="zh-CN"/>
              </w:rPr>
            </w:pPr>
            <w:r>
              <w:rPr>
                <w:rFonts w:hint="eastAsia" w:ascii="宋体" w:hAnsi="宋体" w:eastAsia="宋体" w:cs="宋体"/>
                <w:b w:val="0"/>
                <w:bCs w:val="0"/>
                <w:i w:val="0"/>
                <w:iCs w:val="0"/>
                <w:color w:val="000000"/>
                <w:kern w:val="0"/>
                <w:sz w:val="22"/>
                <w:szCs w:val="22"/>
                <w:u w:val="none"/>
                <w:lang w:val="en-US" w:eastAsia="zh-CN"/>
              </w:rPr>
              <w:t>20分*</w:t>
            </w:r>
            <w:r>
              <w:rPr>
                <w:rFonts w:hint="eastAsia" w:ascii="宋体" w:hAnsi="宋体" w:cs="宋体"/>
                <w:b w:val="0"/>
                <w:bCs w:val="0"/>
                <w:i w:val="0"/>
                <w:iCs w:val="0"/>
                <w:color w:val="000000"/>
                <w:kern w:val="0"/>
                <w:sz w:val="22"/>
                <w:szCs w:val="22"/>
                <w:u w:val="none"/>
                <w:lang w:val="en-US" w:eastAsia="zh-CN"/>
              </w:rPr>
              <w:t>完成</w:t>
            </w:r>
            <w:r>
              <w:rPr>
                <w:rFonts w:hint="eastAsia" w:ascii="宋体" w:hAnsi="宋体" w:eastAsia="宋体" w:cs="宋体"/>
                <w:b w:val="0"/>
                <w:bCs w:val="0"/>
                <w:i w:val="0"/>
                <w:iCs w:val="0"/>
                <w:color w:val="000000"/>
                <w:kern w:val="0"/>
                <w:sz w:val="22"/>
                <w:szCs w:val="22"/>
                <w:u w:val="none"/>
                <w:lang w:val="en-US" w:eastAsia="zh-CN"/>
              </w:rPr>
              <w:t>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7" w:hRule="atLeast"/>
        </w:trPr>
        <w:tc>
          <w:tcPr>
            <w:tcW w:w="1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adjustRightInd/>
              <w:snapToGrid/>
              <w:spacing w:line="280" w:lineRule="exact"/>
              <w:ind w:left="0" w:leftChars="0" w:right="0" w:firstLine="0" w:firstLineChars="0"/>
              <w:jc w:val="center"/>
              <w:outlineLvl w:val="9"/>
              <w:rPr>
                <w:rFonts w:hint="eastAsia" w:ascii="宋体" w:hAnsi="宋体" w:eastAsia="宋体" w:cs="宋体"/>
                <w:b/>
                <w:bCs/>
                <w:i w:val="0"/>
                <w:iCs w:val="0"/>
                <w:color w:val="000000"/>
                <w:sz w:val="22"/>
                <w:szCs w:val="22"/>
                <w:highlight w:val="yellow"/>
                <w:u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b/>
                <w:bCs/>
                <w:i w:val="0"/>
                <w:iCs w:val="0"/>
                <w:color w:val="000000"/>
                <w:sz w:val="22"/>
                <w:szCs w:val="22"/>
                <w:highlight w:val="yellow"/>
                <w:u w:val="none"/>
              </w:rPr>
            </w:pPr>
            <w:r>
              <w:rPr>
                <w:rFonts w:hint="eastAsia" w:ascii="宋体" w:hAnsi="宋体" w:eastAsia="宋体" w:cs="宋体"/>
                <w:b/>
                <w:bCs/>
                <w:i w:val="0"/>
                <w:iCs w:val="0"/>
                <w:color w:val="000000"/>
                <w:kern w:val="0"/>
                <w:sz w:val="22"/>
                <w:szCs w:val="22"/>
                <w:u w:val="none"/>
                <w:lang w:val="en-US" w:eastAsia="zh-CN"/>
              </w:rPr>
              <w:t xml:space="preserve">质量指标   </w:t>
            </w:r>
          </w:p>
        </w:tc>
        <w:tc>
          <w:tcPr>
            <w:tcW w:w="29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adjustRightInd/>
              <w:snapToGrid/>
              <w:spacing w:line="280" w:lineRule="exact"/>
              <w:ind w:left="0" w:leftChars="0" w:right="0" w:firstLine="0" w:firstLineChars="0"/>
              <w:jc w:val="left"/>
              <w:textAlignment w:val="center"/>
              <w:outlineLvl w:val="9"/>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rPr>
              <w:t>网上报名人员信息反馈率（20分）</w:t>
            </w:r>
          </w:p>
        </w:tc>
        <w:tc>
          <w:tcPr>
            <w:tcW w:w="15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rPr>
              <w:t>100%</w:t>
            </w:r>
          </w:p>
        </w:tc>
        <w:tc>
          <w:tcPr>
            <w:tcW w:w="15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b w:val="0"/>
                <w:bCs w:val="0"/>
                <w:i w:val="0"/>
                <w:iCs w:val="0"/>
                <w:color w:val="000000"/>
                <w:kern w:val="0"/>
                <w:sz w:val="22"/>
                <w:szCs w:val="22"/>
                <w:u w:val="none"/>
                <w:lang w:val="en-US" w:eastAsia="zh-CN"/>
              </w:rPr>
            </w:pPr>
            <w:r>
              <w:rPr>
                <w:rFonts w:hint="eastAsia" w:ascii="宋体" w:hAnsi="宋体" w:eastAsia="宋体" w:cs="宋体"/>
                <w:b w:val="0"/>
                <w:bCs w:val="0"/>
                <w:i w:val="0"/>
                <w:iCs w:val="0"/>
                <w:color w:val="000000"/>
                <w:kern w:val="0"/>
                <w:sz w:val="22"/>
                <w:szCs w:val="22"/>
                <w:u w:val="none"/>
                <w:lang w:val="en-US" w:eastAsia="zh-CN"/>
              </w:rPr>
              <w:t>20分*</w:t>
            </w:r>
            <w:r>
              <w:rPr>
                <w:rFonts w:hint="eastAsia" w:ascii="宋体" w:hAnsi="宋体" w:cs="宋体"/>
                <w:b w:val="0"/>
                <w:bCs w:val="0"/>
                <w:i w:val="0"/>
                <w:iCs w:val="0"/>
                <w:color w:val="000000"/>
                <w:kern w:val="0"/>
                <w:sz w:val="22"/>
                <w:szCs w:val="22"/>
                <w:u w:val="none"/>
                <w:lang w:val="en-US" w:eastAsia="zh-CN"/>
              </w:rPr>
              <w:t>完成</w:t>
            </w:r>
            <w:r>
              <w:rPr>
                <w:rFonts w:hint="eastAsia" w:ascii="宋体" w:hAnsi="宋体" w:eastAsia="宋体" w:cs="宋体"/>
                <w:b w:val="0"/>
                <w:bCs w:val="0"/>
                <w:i w:val="0"/>
                <w:iCs w:val="0"/>
                <w:color w:val="000000"/>
                <w:kern w:val="0"/>
                <w:sz w:val="22"/>
                <w:szCs w:val="22"/>
                <w:u w:val="none"/>
                <w:lang w:val="en-US" w:eastAsia="zh-CN"/>
              </w:rPr>
              <w:t>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b/>
                <w:bCs/>
                <w:i w:val="0"/>
                <w:iCs w:val="0"/>
                <w:color w:val="000000"/>
                <w:sz w:val="22"/>
                <w:szCs w:val="22"/>
                <w:highlight w:val="yellow"/>
                <w:u w:val="none"/>
              </w:rPr>
            </w:pPr>
            <w:r>
              <w:rPr>
                <w:rFonts w:hint="eastAsia" w:ascii="宋体" w:hAnsi="宋体" w:eastAsia="宋体" w:cs="宋体"/>
                <w:b/>
                <w:bCs/>
                <w:i w:val="0"/>
                <w:iCs w:val="0"/>
                <w:color w:val="000000"/>
                <w:kern w:val="0"/>
                <w:sz w:val="22"/>
                <w:szCs w:val="22"/>
                <w:u w:val="none"/>
                <w:lang w:val="en-US" w:eastAsia="zh-CN"/>
              </w:rPr>
              <w:t>效益指标   （20分）</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b/>
                <w:bCs/>
                <w:i w:val="0"/>
                <w:iCs w:val="0"/>
                <w:color w:val="000000"/>
                <w:sz w:val="22"/>
                <w:szCs w:val="22"/>
                <w:highlight w:val="yellow"/>
                <w:u w:val="none"/>
              </w:rPr>
            </w:pPr>
            <w:r>
              <w:rPr>
                <w:rFonts w:hint="eastAsia" w:ascii="宋体" w:hAnsi="宋体" w:eastAsia="宋体" w:cs="宋体"/>
                <w:b/>
                <w:bCs/>
                <w:i w:val="0"/>
                <w:iCs w:val="0"/>
                <w:color w:val="000000"/>
                <w:kern w:val="0"/>
                <w:sz w:val="22"/>
                <w:szCs w:val="22"/>
                <w:u w:val="none"/>
                <w:lang w:val="en-US" w:eastAsia="zh-CN"/>
              </w:rPr>
              <w:t>社会效益</w:t>
            </w:r>
          </w:p>
        </w:tc>
        <w:tc>
          <w:tcPr>
            <w:tcW w:w="29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adjustRightInd/>
              <w:snapToGrid/>
              <w:spacing w:line="280" w:lineRule="exact"/>
              <w:ind w:left="0" w:leftChars="0" w:right="0" w:firstLine="0" w:firstLineChars="0"/>
              <w:jc w:val="left"/>
              <w:textAlignment w:val="center"/>
              <w:outlineLvl w:val="9"/>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rPr>
              <w:t>考生对组织考试的满意度（20分）</w:t>
            </w:r>
          </w:p>
        </w:tc>
        <w:tc>
          <w:tcPr>
            <w:tcW w:w="15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rPr>
              <w:t>≥80%</w:t>
            </w:r>
          </w:p>
        </w:tc>
        <w:tc>
          <w:tcPr>
            <w:tcW w:w="15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b w:val="0"/>
                <w:bCs w:val="0"/>
                <w:i w:val="0"/>
                <w:iCs w:val="0"/>
                <w:color w:val="000000"/>
                <w:kern w:val="0"/>
                <w:sz w:val="22"/>
                <w:szCs w:val="22"/>
                <w:u w:val="none"/>
                <w:lang w:val="en-US" w:eastAsia="zh-CN"/>
              </w:rPr>
            </w:pPr>
            <w:r>
              <w:rPr>
                <w:rFonts w:hint="eastAsia" w:ascii="宋体" w:hAnsi="宋体" w:eastAsia="宋体" w:cs="宋体"/>
                <w:b w:val="0"/>
                <w:bCs w:val="0"/>
                <w:i w:val="0"/>
                <w:iCs w:val="0"/>
                <w:color w:val="000000"/>
                <w:kern w:val="0"/>
                <w:sz w:val="22"/>
                <w:szCs w:val="22"/>
                <w:u w:val="none"/>
                <w:lang w:val="en-US" w:eastAsia="zh-CN"/>
              </w:rPr>
              <w:t>20分*</w:t>
            </w:r>
            <w:r>
              <w:rPr>
                <w:rFonts w:hint="eastAsia" w:ascii="宋体" w:hAnsi="宋体" w:cs="宋体"/>
                <w:b w:val="0"/>
                <w:bCs w:val="0"/>
                <w:i w:val="0"/>
                <w:iCs w:val="0"/>
                <w:color w:val="000000"/>
                <w:kern w:val="0"/>
                <w:sz w:val="22"/>
                <w:szCs w:val="22"/>
                <w:u w:val="none"/>
                <w:lang w:val="en-US" w:eastAsia="zh-CN"/>
              </w:rPr>
              <w:t>完成</w:t>
            </w:r>
            <w:r>
              <w:rPr>
                <w:rFonts w:hint="eastAsia" w:ascii="宋体" w:hAnsi="宋体" w:eastAsia="宋体" w:cs="宋体"/>
                <w:b w:val="0"/>
                <w:bCs w:val="0"/>
                <w:i w:val="0"/>
                <w:iCs w:val="0"/>
                <w:color w:val="000000"/>
                <w:kern w:val="0"/>
                <w:sz w:val="22"/>
                <w:szCs w:val="22"/>
                <w:u w:val="none"/>
                <w:lang w:val="en-US" w:eastAsia="zh-CN"/>
              </w:rPr>
              <w:t>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6" w:hRule="atLeast"/>
        </w:trPr>
        <w:tc>
          <w:tcPr>
            <w:tcW w:w="158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b/>
                <w:bCs/>
                <w:i w:val="0"/>
                <w:iCs w:val="0"/>
                <w:color w:val="000000"/>
                <w:sz w:val="22"/>
                <w:szCs w:val="22"/>
                <w:highlight w:val="yellow"/>
                <w:u w:val="none"/>
              </w:rPr>
            </w:pPr>
            <w:r>
              <w:rPr>
                <w:rFonts w:hint="eastAsia" w:ascii="宋体" w:hAnsi="宋体" w:eastAsia="宋体" w:cs="宋体"/>
                <w:b/>
                <w:bCs/>
                <w:i w:val="0"/>
                <w:iCs w:val="0"/>
                <w:color w:val="000000"/>
                <w:kern w:val="0"/>
                <w:sz w:val="22"/>
                <w:szCs w:val="22"/>
                <w:u w:val="none"/>
                <w:lang w:val="en-US" w:eastAsia="zh-CN"/>
              </w:rPr>
              <w:t>约束性指标</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b/>
                <w:bCs/>
                <w:i w:val="0"/>
                <w:iCs w:val="0"/>
                <w:color w:val="000000"/>
                <w:sz w:val="22"/>
                <w:szCs w:val="22"/>
                <w:highlight w:val="yellow"/>
                <w:u w:val="none"/>
              </w:rPr>
            </w:pPr>
            <w:r>
              <w:rPr>
                <w:rFonts w:hint="eastAsia" w:ascii="宋体" w:hAnsi="宋体" w:eastAsia="宋体" w:cs="宋体"/>
                <w:b/>
                <w:bCs/>
                <w:i w:val="0"/>
                <w:iCs w:val="0"/>
                <w:color w:val="000000"/>
                <w:kern w:val="0"/>
                <w:sz w:val="22"/>
                <w:szCs w:val="22"/>
                <w:u w:val="none"/>
                <w:lang w:val="en-US" w:eastAsia="zh-CN"/>
              </w:rPr>
              <w:t>资金管理</w:t>
            </w:r>
          </w:p>
        </w:tc>
        <w:tc>
          <w:tcPr>
            <w:tcW w:w="2961" w:type="dxa"/>
            <w:gridSpan w:val="2"/>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80" w:lineRule="exact"/>
              <w:ind w:left="0" w:leftChars="0" w:right="0" w:firstLine="0" w:firstLineChars="0"/>
              <w:jc w:val="left"/>
              <w:textAlignment w:val="center"/>
              <w:outlineLvl w:val="9"/>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rPr>
              <w:t>资金管理合</w:t>
            </w:r>
            <w:bookmarkStart w:id="12" w:name="_GoBack"/>
            <w:bookmarkEnd w:id="12"/>
            <w:r>
              <w:rPr>
                <w:rFonts w:hint="eastAsia" w:ascii="宋体" w:hAnsi="宋体" w:eastAsia="宋体" w:cs="宋体"/>
                <w:i w:val="0"/>
                <w:iCs w:val="0"/>
                <w:color w:val="000000"/>
                <w:kern w:val="0"/>
                <w:sz w:val="22"/>
                <w:szCs w:val="22"/>
                <w:u w:val="none"/>
                <w:lang w:val="en-US" w:eastAsia="zh-CN"/>
              </w:rPr>
              <w:t>规性</w:t>
            </w:r>
          </w:p>
        </w:tc>
        <w:tc>
          <w:tcPr>
            <w:tcW w:w="1546"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rPr>
              <w:t>合规</w:t>
            </w:r>
          </w:p>
        </w:tc>
        <w:tc>
          <w:tcPr>
            <w:tcW w:w="1546"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80" w:lineRule="exact"/>
              <w:ind w:left="0" w:leftChars="0" w:right="0" w:firstLine="0" w:firstLineChars="0"/>
              <w:jc w:val="center"/>
              <w:textAlignment w:val="center"/>
              <w:outlineLvl w:val="9"/>
              <w:rPr>
                <w:rFonts w:hint="default" w:ascii="宋体" w:hAnsi="宋体" w:eastAsia="宋体" w:cs="宋体"/>
                <w:b w:val="0"/>
                <w:bCs w:val="0"/>
                <w:i w:val="0"/>
                <w:iCs w:val="0"/>
                <w:color w:val="000000"/>
                <w:kern w:val="0"/>
                <w:sz w:val="22"/>
                <w:szCs w:val="22"/>
                <w:u w:val="none"/>
                <w:lang w:val="en-US" w:eastAsia="zh-CN"/>
              </w:rPr>
            </w:pPr>
            <w:r>
              <w:rPr>
                <w:rFonts w:hint="eastAsia" w:ascii="宋体" w:hAnsi="宋体" w:eastAsia="宋体" w:cs="宋体"/>
                <w:b w:val="0"/>
                <w:bCs w:val="0"/>
                <w:i w:val="0"/>
                <w:iCs w:val="0"/>
                <w:color w:val="000000"/>
                <w:kern w:val="0"/>
                <w:sz w:val="22"/>
                <w:szCs w:val="22"/>
                <w:u w:val="none"/>
                <w:lang w:val="en-US" w:eastAsia="zh-CN"/>
              </w:rPr>
              <w:t>合规不扣分，若不合规扣10分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8" w:hRule="atLeast"/>
        </w:trPr>
        <w:tc>
          <w:tcPr>
            <w:tcW w:w="5963" w:type="dxa"/>
            <w:gridSpan w:val="4"/>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iCs w:val="0"/>
                <w:color w:val="000000"/>
                <w:kern w:val="0"/>
                <w:sz w:val="22"/>
                <w:szCs w:val="22"/>
                <w:u w:val="none"/>
                <w:lang w:val="en-US" w:eastAsia="zh-CN"/>
              </w:rPr>
            </w:pPr>
            <w:r>
              <w:rPr>
                <w:rFonts w:hint="eastAsia" w:ascii="宋体" w:hAnsi="宋体" w:cs="宋体"/>
                <w:b/>
                <w:bCs/>
                <w:i w:val="0"/>
                <w:iCs w:val="0"/>
                <w:color w:val="000000"/>
                <w:kern w:val="0"/>
                <w:sz w:val="22"/>
                <w:szCs w:val="22"/>
                <w:u w:val="none"/>
                <w:lang w:val="en-US" w:eastAsia="zh-CN"/>
              </w:rPr>
              <w:t>总   分</w:t>
            </w:r>
          </w:p>
        </w:tc>
        <w:tc>
          <w:tcPr>
            <w:tcW w:w="1546"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80" w:lineRule="exact"/>
              <w:ind w:left="0" w:leftChars="0" w:right="0" w:firstLine="0" w:firstLineChars="0"/>
              <w:jc w:val="center"/>
              <w:textAlignment w:val="center"/>
              <w:outlineLvl w:val="9"/>
              <w:rPr>
                <w:rFonts w:hint="default" w:ascii="宋体" w:hAnsi="宋体" w:eastAsia="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100分</w:t>
            </w:r>
          </w:p>
        </w:tc>
        <w:tc>
          <w:tcPr>
            <w:tcW w:w="1546"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cs="宋体"/>
                <w:i w:val="0"/>
                <w:iCs w:val="0"/>
                <w:color w:val="000000"/>
                <w:kern w:val="0"/>
                <w:sz w:val="22"/>
                <w:szCs w:val="22"/>
                <w:u w:val="none"/>
                <w:lang w:val="en-US" w:eastAsia="zh-CN"/>
              </w:rPr>
            </w:pPr>
          </w:p>
        </w:tc>
      </w:tr>
    </w:tbl>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本次评价主要使用了成本效益分析法、因素分析法和公众评判法。</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成本效益分析法是指将投入与产出、效益进行关联性分析的方法。本次评价通过将投入与绩效目标的实现情况进行分析对比，实现对本项目的考评。</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因素分析法是指综合分析影响绩效目标实现、实现效果的内外部因素的方法。特别是对绩效目标没有完成的原因通过分析内外部原因，提出下一步改进措施。</w:t>
      </w:r>
    </w:p>
    <w:p>
      <w:pPr>
        <w:pStyle w:val="14"/>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公众评判法是指通过专家评估、公众问卷及抽样调查等方式进行评判的方法。本次评价通过对国家统一法律职业资格考试对象发放调查问卷的方式，了解受援人对国家统一法律职业资格考试工作的满意程度，据此进行评价。</w:t>
      </w:r>
    </w:p>
    <w:p>
      <w:pPr>
        <w:widowControl w:val="0"/>
        <w:wordWrap/>
        <w:adjustRightInd/>
        <w:snapToGrid/>
        <w:spacing w:line="560" w:lineRule="exact"/>
        <w:ind w:firstLine="643" w:firstLineChars="200"/>
        <w:textAlignment w:val="auto"/>
        <w:outlineLvl w:val="0"/>
        <w:rPr>
          <w:rFonts w:hint="eastAsia" w:ascii="楷体" w:hAnsi="楷体" w:eastAsia="楷体" w:cs="楷体"/>
          <w:b/>
          <w:sz w:val="32"/>
          <w:szCs w:val="32"/>
        </w:rPr>
      </w:pPr>
      <w:bookmarkStart w:id="7" w:name="_Toc2740"/>
      <w:r>
        <w:rPr>
          <w:rFonts w:hint="eastAsia" w:ascii="楷体" w:hAnsi="楷体" w:eastAsia="楷体" w:cs="楷体"/>
          <w:b/>
          <w:sz w:val="32"/>
          <w:szCs w:val="32"/>
          <w:lang w:eastAsia="zh-CN"/>
        </w:rPr>
        <w:t>（三）</w:t>
      </w:r>
      <w:r>
        <w:rPr>
          <w:rFonts w:hint="eastAsia" w:ascii="楷体" w:hAnsi="楷体" w:eastAsia="楷体" w:cs="楷体"/>
          <w:b/>
          <w:sz w:val="32"/>
          <w:szCs w:val="32"/>
        </w:rPr>
        <w:t>绩效目标完成情况分析</w:t>
      </w:r>
      <w:bookmarkEnd w:id="7"/>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eastAsia="zh-CN"/>
        </w:rPr>
        <w:t>全省各级司法行政机关</w:t>
      </w:r>
      <w:r>
        <w:rPr>
          <w:rFonts w:hint="eastAsia" w:ascii="仿宋" w:hAnsi="仿宋" w:eastAsia="仿宋" w:cs="仿宋"/>
          <w:sz w:val="32"/>
          <w:szCs w:val="32"/>
        </w:rPr>
        <w:t>精心严密的组织实施了</w:t>
      </w:r>
      <w:r>
        <w:rPr>
          <w:rFonts w:hint="eastAsia" w:ascii="仿宋" w:hAnsi="仿宋" w:eastAsia="仿宋" w:cs="仿宋"/>
          <w:sz w:val="32"/>
          <w:szCs w:val="32"/>
          <w:lang w:eastAsia="zh-CN"/>
        </w:rPr>
        <w:t>2020年</w:t>
      </w:r>
      <w:r>
        <w:rPr>
          <w:rFonts w:hint="eastAsia" w:ascii="仿宋" w:hAnsi="仿宋" w:eastAsia="仿宋" w:cs="仿宋"/>
          <w:sz w:val="32"/>
          <w:szCs w:val="32"/>
        </w:rPr>
        <w:t>国家统一法律职业资格考试工作，取得了无重大违纪事件发生，考生对考试组织零投诉的好成绩。总体来看，</w:t>
      </w:r>
      <w:bookmarkStart w:id="8" w:name="_Hlk10025916"/>
      <w:r>
        <w:rPr>
          <w:rFonts w:hint="eastAsia" w:ascii="仿宋" w:hAnsi="仿宋" w:eastAsia="仿宋" w:cs="仿宋"/>
          <w:sz w:val="32"/>
          <w:szCs w:val="32"/>
        </w:rPr>
        <w:t>较好地完成了</w:t>
      </w:r>
      <w:r>
        <w:rPr>
          <w:rFonts w:hint="eastAsia" w:ascii="仿宋" w:hAnsi="仿宋" w:eastAsia="仿宋" w:cs="仿宋"/>
          <w:sz w:val="32"/>
          <w:szCs w:val="32"/>
          <w:lang w:eastAsia="zh-CN"/>
        </w:rPr>
        <w:t>2020年</w:t>
      </w:r>
      <w:r>
        <w:rPr>
          <w:rFonts w:hint="eastAsia" w:ascii="仿宋" w:hAnsi="仿宋" w:eastAsia="仿宋" w:cs="仿宋"/>
          <w:sz w:val="32"/>
          <w:szCs w:val="32"/>
        </w:rPr>
        <w:t>度项目绩效目标</w:t>
      </w:r>
      <w:bookmarkEnd w:id="8"/>
      <w:r>
        <w:rPr>
          <w:rFonts w:hint="eastAsia" w:ascii="仿宋" w:hAnsi="仿宋" w:eastAsia="仿宋" w:cs="仿宋"/>
          <w:sz w:val="32"/>
          <w:szCs w:val="32"/>
        </w:rPr>
        <w:t>，项目绩效自评</w:t>
      </w:r>
      <w:r>
        <w:rPr>
          <w:rFonts w:hint="eastAsia" w:ascii="仿宋" w:hAnsi="仿宋" w:eastAsia="仿宋" w:cs="仿宋"/>
          <w:sz w:val="32"/>
          <w:szCs w:val="32"/>
          <w:highlight w:val="none"/>
        </w:rPr>
        <w:t>得分为</w:t>
      </w:r>
      <w:r>
        <w:rPr>
          <w:rFonts w:hint="eastAsia" w:ascii="仿宋" w:hAnsi="仿宋" w:eastAsia="仿宋" w:cs="仿宋"/>
          <w:sz w:val="32"/>
          <w:szCs w:val="32"/>
          <w:highlight w:val="none"/>
          <w:lang w:val="en-US" w:eastAsia="zh-CN"/>
        </w:rPr>
        <w:t>99.52</w:t>
      </w:r>
      <w:r>
        <w:rPr>
          <w:rFonts w:hint="eastAsia" w:ascii="仿宋" w:hAnsi="仿宋" w:eastAsia="仿宋" w:cs="仿宋"/>
          <w:sz w:val="32"/>
          <w:szCs w:val="32"/>
          <w:highlight w:val="none"/>
        </w:rPr>
        <w:t>分，自评等</w:t>
      </w:r>
      <w:r>
        <w:rPr>
          <w:rFonts w:hint="eastAsia" w:ascii="仿宋" w:hAnsi="仿宋" w:eastAsia="仿宋" w:cs="仿宋"/>
          <w:sz w:val="32"/>
          <w:szCs w:val="32"/>
        </w:rPr>
        <w:t>级为“优”。</w:t>
      </w:r>
    </w:p>
    <w:p>
      <w:pPr>
        <w:spacing w:line="560" w:lineRule="exact"/>
        <w:ind w:firstLine="643" w:firstLineChars="200"/>
        <w:rPr>
          <w:rFonts w:ascii="仿宋" w:hAnsi="仿宋" w:eastAsia="仿宋" w:cs="仿宋"/>
          <w:sz w:val="32"/>
          <w:szCs w:val="32"/>
        </w:rPr>
      </w:pPr>
      <w:r>
        <w:rPr>
          <w:rFonts w:hint="eastAsia" w:ascii="仿宋" w:hAnsi="仿宋" w:eastAsia="仿宋" w:cs="仿宋"/>
          <w:b/>
          <w:sz w:val="32"/>
          <w:szCs w:val="32"/>
        </w:rPr>
        <w:t>1</w:t>
      </w:r>
      <w:r>
        <w:rPr>
          <w:rFonts w:hint="eastAsia" w:ascii="仿宋" w:hAnsi="仿宋" w:eastAsia="仿宋" w:cs="仿宋"/>
          <w:b/>
          <w:sz w:val="32"/>
          <w:szCs w:val="32"/>
          <w:lang w:eastAsia="zh-CN"/>
        </w:rPr>
        <w:t>.</w:t>
      </w:r>
      <w:r>
        <w:rPr>
          <w:rFonts w:hint="eastAsia" w:ascii="仿宋" w:hAnsi="仿宋" w:eastAsia="仿宋" w:cs="仿宋"/>
          <w:b/>
          <w:sz w:val="32"/>
          <w:szCs w:val="32"/>
        </w:rPr>
        <w:t>项目预算执行情况分析</w:t>
      </w:r>
    </w:p>
    <w:p>
      <w:pPr>
        <w:spacing w:line="560" w:lineRule="exact"/>
        <w:ind w:firstLine="640" w:firstLineChars="200"/>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评价</w:t>
      </w:r>
      <w:r>
        <w:rPr>
          <w:rFonts w:hint="eastAsia" w:ascii="仿宋" w:hAnsi="仿宋" w:eastAsia="仿宋" w:cs="仿宋"/>
          <w:sz w:val="32"/>
          <w:szCs w:val="32"/>
        </w:rPr>
        <w:t>指标</w:t>
      </w:r>
      <w:r>
        <w:rPr>
          <w:rFonts w:hint="eastAsia" w:ascii="仿宋" w:hAnsi="仿宋" w:eastAsia="仿宋" w:cs="仿宋"/>
          <w:sz w:val="32"/>
          <w:szCs w:val="32"/>
          <w:highlight w:val="none"/>
        </w:rPr>
        <w:t>目标值为100%，设定分值20分。指标实际完成值为</w:t>
      </w:r>
      <w:r>
        <w:rPr>
          <w:rFonts w:hint="eastAsia" w:ascii="仿宋" w:hAnsi="仿宋" w:eastAsia="仿宋" w:cs="仿宋"/>
          <w:kern w:val="0"/>
          <w:sz w:val="32"/>
          <w:szCs w:val="32"/>
          <w:highlight w:val="none"/>
          <w:lang w:val="en-US" w:eastAsia="zh-CN"/>
        </w:rPr>
        <w:t>97.6</w:t>
      </w:r>
      <w:r>
        <w:rPr>
          <w:rFonts w:hint="eastAsia" w:ascii="仿宋" w:hAnsi="仿宋" w:eastAsia="仿宋" w:cs="仿宋"/>
          <w:sz w:val="32"/>
          <w:szCs w:val="32"/>
          <w:highlight w:val="none"/>
        </w:rPr>
        <w:t>%，得分</w:t>
      </w:r>
      <w:r>
        <w:rPr>
          <w:rFonts w:hint="eastAsia" w:ascii="仿宋" w:hAnsi="仿宋" w:eastAsia="仿宋" w:cs="仿宋"/>
          <w:sz w:val="32"/>
          <w:szCs w:val="32"/>
          <w:highlight w:val="none"/>
          <w:lang w:val="en-US" w:eastAsia="zh-CN"/>
        </w:rPr>
        <w:t>19.52</w:t>
      </w:r>
      <w:r>
        <w:rPr>
          <w:rFonts w:hint="eastAsia" w:ascii="仿宋" w:hAnsi="仿宋" w:eastAsia="仿宋" w:cs="仿宋"/>
          <w:sz w:val="32"/>
          <w:szCs w:val="32"/>
          <w:highlight w:val="none"/>
        </w:rPr>
        <w:t>分，指标执行偏差率为</w:t>
      </w:r>
      <w:r>
        <w:rPr>
          <w:rFonts w:hint="eastAsia" w:ascii="仿宋" w:hAnsi="仿宋" w:eastAsia="仿宋" w:cs="仿宋"/>
          <w:sz w:val="32"/>
          <w:szCs w:val="32"/>
          <w:highlight w:val="none"/>
          <w:lang w:val="en-US" w:eastAsia="zh-CN"/>
        </w:rPr>
        <w:t>-2.4%。</w:t>
      </w:r>
    </w:p>
    <w:p>
      <w:pPr>
        <w:widowControl w:val="0"/>
        <w:wordWrap/>
        <w:adjustRightInd/>
        <w:snapToGrid/>
        <w:spacing w:line="560" w:lineRule="exact"/>
        <w:ind w:left="0" w:leftChars="0" w:right="0"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rPr>
        <w:t>20</w:t>
      </w:r>
      <w:r>
        <w:rPr>
          <w:rFonts w:hint="eastAsia" w:ascii="仿宋" w:hAnsi="仿宋" w:eastAsia="仿宋" w:cs="仿宋"/>
          <w:b w:val="0"/>
          <w:bCs w:val="0"/>
          <w:color w:val="auto"/>
          <w:sz w:val="32"/>
          <w:szCs w:val="32"/>
          <w:highlight w:val="none"/>
          <w:lang w:val="en-US" w:eastAsia="zh-CN"/>
        </w:rPr>
        <w:t>20</w:t>
      </w:r>
      <w:r>
        <w:rPr>
          <w:rFonts w:hint="eastAsia" w:ascii="仿宋" w:hAnsi="仿宋" w:eastAsia="仿宋" w:cs="仿宋"/>
          <w:b w:val="0"/>
          <w:bCs w:val="0"/>
          <w:color w:val="auto"/>
          <w:sz w:val="32"/>
          <w:szCs w:val="32"/>
          <w:highlight w:val="none"/>
        </w:rPr>
        <w:t>年度项目预算</w:t>
      </w:r>
      <w:r>
        <w:rPr>
          <w:rFonts w:hint="eastAsia" w:ascii="仿宋" w:hAnsi="仿宋" w:eastAsia="仿宋" w:cs="仿宋"/>
          <w:b w:val="0"/>
          <w:bCs w:val="0"/>
          <w:color w:val="auto"/>
          <w:sz w:val="32"/>
          <w:szCs w:val="32"/>
          <w:highlight w:val="none"/>
          <w:lang w:val="en-US" w:eastAsia="zh-CN"/>
        </w:rPr>
        <w:t>到位资金602.12</w:t>
      </w:r>
      <w:r>
        <w:rPr>
          <w:rFonts w:hint="eastAsia" w:ascii="仿宋" w:hAnsi="仿宋" w:eastAsia="仿宋" w:cs="仿宋"/>
          <w:b w:val="0"/>
          <w:bCs w:val="0"/>
          <w:color w:val="auto"/>
          <w:sz w:val="32"/>
          <w:szCs w:val="32"/>
          <w:highlight w:val="none"/>
        </w:rPr>
        <w:t>万元，</w:t>
      </w:r>
      <w:r>
        <w:rPr>
          <w:rFonts w:hint="eastAsia" w:ascii="仿宋" w:hAnsi="仿宋" w:eastAsia="仿宋" w:cs="仿宋"/>
          <w:b w:val="0"/>
          <w:bCs w:val="0"/>
          <w:color w:val="auto"/>
          <w:sz w:val="32"/>
          <w:szCs w:val="32"/>
          <w:highlight w:val="none"/>
          <w:lang w:val="en-US" w:eastAsia="zh-CN"/>
        </w:rPr>
        <w:t>其中省级转移支付资金403万元、市县级财政资金79.50万元、其他资金（上年结转资金）119.62万元。</w:t>
      </w:r>
    </w:p>
    <w:p>
      <w:pPr>
        <w:pStyle w:val="14"/>
        <w:adjustRightInd/>
        <w:spacing w:line="560" w:lineRule="exact"/>
        <w:ind w:left="0" w:leftChars="0" w:firstLine="640" w:firstLineChars="200"/>
        <w:jc w:val="left"/>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val="en-US" w:eastAsia="zh-CN"/>
        </w:rPr>
        <w:t>2020年度项目</w:t>
      </w:r>
      <w:r>
        <w:rPr>
          <w:rFonts w:hint="eastAsia" w:ascii="仿宋" w:hAnsi="仿宋" w:eastAsia="仿宋" w:cs="仿宋"/>
          <w:b w:val="0"/>
          <w:bCs w:val="0"/>
          <w:color w:val="auto"/>
          <w:sz w:val="32"/>
          <w:szCs w:val="32"/>
          <w:highlight w:val="none"/>
        </w:rPr>
        <w:t>实际执行587.67 万元，考务培训部署支出69.37</w:t>
      </w:r>
      <w:r>
        <w:rPr>
          <w:rFonts w:hint="eastAsia" w:ascii="仿宋" w:hAnsi="仿宋" w:eastAsia="仿宋" w:cs="仿宋"/>
          <w:b w:val="0"/>
          <w:bCs w:val="0"/>
          <w:color w:val="auto"/>
          <w:sz w:val="32"/>
          <w:szCs w:val="32"/>
          <w:highlight w:val="none"/>
          <w:lang w:eastAsia="zh-CN"/>
        </w:rPr>
        <w:t>万元，</w:t>
      </w:r>
      <w:r>
        <w:rPr>
          <w:rFonts w:hint="eastAsia" w:ascii="仿宋" w:hAnsi="仿宋" w:eastAsia="仿宋" w:cs="仿宋"/>
          <w:b w:val="0"/>
          <w:bCs w:val="0"/>
          <w:color w:val="auto"/>
          <w:sz w:val="32"/>
          <w:szCs w:val="32"/>
          <w:highlight w:val="none"/>
        </w:rPr>
        <w:t>监考人员、医护人员劳务支出107.70</w:t>
      </w:r>
      <w:r>
        <w:rPr>
          <w:rFonts w:hint="eastAsia" w:ascii="仿宋" w:hAnsi="仿宋" w:eastAsia="仿宋" w:cs="仿宋"/>
          <w:b w:val="0"/>
          <w:bCs w:val="0"/>
          <w:color w:val="auto"/>
          <w:sz w:val="32"/>
          <w:szCs w:val="32"/>
          <w:highlight w:val="none"/>
          <w:lang w:eastAsia="zh-CN"/>
        </w:rPr>
        <w:t>万元，</w:t>
      </w:r>
      <w:r>
        <w:rPr>
          <w:rFonts w:hint="eastAsia" w:ascii="仿宋" w:hAnsi="仿宋" w:eastAsia="仿宋" w:cs="仿宋"/>
          <w:b w:val="0"/>
          <w:bCs w:val="0"/>
          <w:color w:val="auto"/>
          <w:sz w:val="32"/>
          <w:szCs w:val="32"/>
          <w:highlight w:val="none"/>
        </w:rPr>
        <w:t>监考设备、无限屏蔽支出298.78</w:t>
      </w:r>
      <w:r>
        <w:rPr>
          <w:rFonts w:hint="eastAsia" w:ascii="仿宋" w:hAnsi="仿宋" w:eastAsia="仿宋" w:cs="仿宋"/>
          <w:b w:val="0"/>
          <w:bCs w:val="0"/>
          <w:color w:val="auto"/>
          <w:sz w:val="32"/>
          <w:szCs w:val="32"/>
          <w:highlight w:val="none"/>
          <w:lang w:eastAsia="zh-CN"/>
        </w:rPr>
        <w:t>万元，</w:t>
      </w:r>
      <w:r>
        <w:rPr>
          <w:rFonts w:hint="eastAsia" w:ascii="仿宋" w:hAnsi="仿宋" w:eastAsia="仿宋" w:cs="仿宋"/>
          <w:b w:val="0"/>
          <w:bCs w:val="0"/>
          <w:color w:val="auto"/>
          <w:sz w:val="32"/>
          <w:szCs w:val="32"/>
          <w:highlight w:val="none"/>
        </w:rPr>
        <w:t>试卷接送、发放差旅支出4.01</w:t>
      </w:r>
      <w:r>
        <w:rPr>
          <w:rFonts w:hint="eastAsia" w:ascii="仿宋" w:hAnsi="仿宋" w:eastAsia="仿宋" w:cs="仿宋"/>
          <w:b w:val="0"/>
          <w:bCs w:val="0"/>
          <w:color w:val="auto"/>
          <w:sz w:val="32"/>
          <w:szCs w:val="32"/>
          <w:highlight w:val="none"/>
          <w:lang w:eastAsia="zh-CN"/>
        </w:rPr>
        <w:t>万元，</w:t>
      </w:r>
      <w:r>
        <w:rPr>
          <w:rFonts w:hint="eastAsia" w:ascii="仿宋" w:hAnsi="仿宋" w:eastAsia="仿宋" w:cs="仿宋"/>
          <w:b w:val="0"/>
          <w:bCs w:val="0"/>
          <w:color w:val="auto"/>
          <w:sz w:val="32"/>
          <w:szCs w:val="32"/>
          <w:highlight w:val="none"/>
        </w:rPr>
        <w:t>其他</w:t>
      </w:r>
      <w:r>
        <w:rPr>
          <w:rFonts w:hint="eastAsia" w:ascii="仿宋" w:hAnsi="仿宋" w:eastAsia="仿宋" w:cs="仿宋"/>
          <w:b w:val="0"/>
          <w:bCs w:val="0"/>
          <w:color w:val="auto"/>
          <w:sz w:val="32"/>
          <w:szCs w:val="32"/>
          <w:highlight w:val="none"/>
          <w:lang w:val="en-US" w:eastAsia="zh-CN"/>
        </w:rPr>
        <w:t>1</w:t>
      </w:r>
      <w:r>
        <w:rPr>
          <w:rFonts w:hint="eastAsia" w:ascii="仿宋" w:hAnsi="仿宋" w:eastAsia="仿宋" w:cs="仿宋"/>
          <w:b w:val="0"/>
          <w:bCs w:val="0"/>
          <w:color w:val="auto"/>
          <w:sz w:val="32"/>
          <w:szCs w:val="32"/>
          <w:highlight w:val="none"/>
        </w:rPr>
        <w:t>07.82</w:t>
      </w:r>
      <w:r>
        <w:rPr>
          <w:rFonts w:hint="eastAsia" w:ascii="仿宋" w:hAnsi="仿宋" w:eastAsia="仿宋" w:cs="仿宋"/>
          <w:b w:val="0"/>
          <w:bCs w:val="0"/>
          <w:color w:val="auto"/>
          <w:sz w:val="32"/>
          <w:szCs w:val="32"/>
          <w:highlight w:val="none"/>
          <w:lang w:eastAsia="zh-CN"/>
        </w:rPr>
        <w:t>万元。</w:t>
      </w:r>
    </w:p>
    <w:p>
      <w:pPr>
        <w:pStyle w:val="14"/>
        <w:adjustRightInd/>
        <w:spacing w:line="560" w:lineRule="exact"/>
        <w:ind w:left="0" w:leftChars="0" w:firstLine="640" w:firstLineChars="200"/>
        <w:jc w:val="left"/>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结余</w:t>
      </w:r>
      <w:r>
        <w:rPr>
          <w:rFonts w:hint="eastAsia" w:ascii="仿宋" w:hAnsi="仿宋" w:eastAsia="仿宋" w:cs="仿宋"/>
          <w:b w:val="0"/>
          <w:bCs w:val="0"/>
          <w:color w:val="auto"/>
          <w:sz w:val="32"/>
          <w:szCs w:val="32"/>
          <w:highlight w:val="none"/>
          <w:lang w:val="en-US" w:eastAsia="zh-CN"/>
        </w:rPr>
        <w:t>14.45万元，资金执行率为</w:t>
      </w:r>
      <w:r>
        <w:rPr>
          <w:rFonts w:hint="eastAsia" w:ascii="仿宋" w:hAnsi="仿宋" w:eastAsia="仿宋" w:cs="仿宋"/>
          <w:kern w:val="0"/>
          <w:sz w:val="32"/>
          <w:szCs w:val="32"/>
          <w:highlight w:val="none"/>
          <w:lang w:val="en-US" w:eastAsia="zh-CN"/>
        </w:rPr>
        <w:t>97.6</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w:t>
      </w:r>
      <w:r>
        <w:rPr>
          <w:rFonts w:hint="eastAsia" w:ascii="仿宋" w:hAnsi="仿宋" w:eastAsia="仿宋" w:cs="仿宋"/>
          <w:b w:val="0"/>
          <w:bCs w:val="0"/>
          <w:color w:val="auto"/>
          <w:sz w:val="32"/>
          <w:szCs w:val="32"/>
          <w:highlight w:val="none"/>
        </w:rPr>
        <w:t xml:space="preserve"> </w:t>
      </w:r>
    </w:p>
    <w:p>
      <w:pPr>
        <w:spacing w:line="560" w:lineRule="exact"/>
        <w:ind w:firstLine="640" w:firstLineChars="200"/>
        <w:rPr>
          <w:rFonts w:ascii="仿宋" w:hAnsi="仿宋" w:eastAsia="仿宋" w:cs="仿宋"/>
          <w:sz w:val="32"/>
          <w:szCs w:val="32"/>
          <w:highlight w:val="none"/>
        </w:rPr>
      </w:pPr>
      <w:r>
        <w:rPr>
          <w:rFonts w:hint="eastAsia" w:ascii="仿宋_GB2312" w:hAnsi="仿宋_GB2312" w:eastAsia="仿宋_GB2312" w:cs="仿宋_GB2312"/>
          <w:sz w:val="32"/>
          <w:szCs w:val="32"/>
        </w:rPr>
        <w:t>根据《湖北省财政厅湖北省司法厅关于印发&lt;湖北省国家统一法律职业资格考试经费管理办法&gt;的通知》文件精神，客观题考试收取考试费180元/人，其中：下划市级司法局138元/人、上缴司法部22元/人、省级财政留用20元/人。</w:t>
      </w:r>
      <w:r>
        <w:rPr>
          <w:rFonts w:hint="eastAsia" w:ascii="仿宋_GB2312" w:hAnsi="仿宋_GB2312" w:eastAsia="仿宋_GB2312" w:cs="仿宋_GB2312"/>
          <w:sz w:val="32"/>
          <w:szCs w:val="32"/>
          <w:lang w:eastAsia="zh-CN"/>
        </w:rPr>
        <w:t>主</w:t>
      </w:r>
      <w:r>
        <w:rPr>
          <w:rFonts w:hint="eastAsia" w:ascii="仿宋_GB2312" w:hAnsi="仿宋_GB2312" w:eastAsia="仿宋_GB2312" w:cs="仿宋_GB2312"/>
          <w:sz w:val="32"/>
          <w:szCs w:val="32"/>
        </w:rPr>
        <w:t>观题考试收取考试费</w:t>
      </w:r>
      <w:r>
        <w:rPr>
          <w:rFonts w:hint="eastAsia" w:ascii="仿宋_GB2312" w:hAnsi="仿宋_GB2312" w:eastAsia="仿宋_GB2312" w:cs="仿宋_GB2312"/>
          <w:sz w:val="32"/>
          <w:szCs w:val="32"/>
          <w:lang w:val="en-US" w:eastAsia="zh-CN"/>
        </w:rPr>
        <w:t>85</w:t>
      </w:r>
      <w:r>
        <w:rPr>
          <w:rFonts w:hint="eastAsia" w:ascii="仿宋_GB2312" w:hAnsi="仿宋_GB2312" w:eastAsia="仿宋_GB2312" w:cs="仿宋_GB2312"/>
          <w:sz w:val="32"/>
          <w:szCs w:val="32"/>
        </w:rPr>
        <w:t>元/人，其中：下划市级司法局</w:t>
      </w:r>
      <w:r>
        <w:rPr>
          <w:rFonts w:hint="eastAsia" w:ascii="仿宋_GB2312" w:hAnsi="仿宋_GB2312" w:eastAsia="仿宋_GB2312" w:cs="仿宋_GB2312"/>
          <w:sz w:val="32"/>
          <w:szCs w:val="32"/>
          <w:lang w:val="en-US" w:eastAsia="zh-CN"/>
        </w:rPr>
        <w:t>65</w:t>
      </w:r>
      <w:r>
        <w:rPr>
          <w:rFonts w:hint="eastAsia" w:ascii="仿宋_GB2312" w:hAnsi="仿宋_GB2312" w:eastAsia="仿宋_GB2312" w:cs="仿宋_GB2312"/>
          <w:sz w:val="32"/>
          <w:szCs w:val="32"/>
        </w:rPr>
        <w:t>元/人、上缴司法部2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元/人。</w:t>
      </w:r>
      <w:r>
        <w:rPr>
          <w:rFonts w:hint="eastAsia" w:ascii="仿宋" w:hAnsi="仿宋" w:eastAsia="仿宋" w:cs="仿宋"/>
          <w:sz w:val="32"/>
          <w:szCs w:val="32"/>
          <w:highlight w:val="none"/>
        </w:rPr>
        <w:t>预算执行总体较好，具体情况如下表所示：</w:t>
      </w:r>
    </w:p>
    <w:tbl>
      <w:tblPr>
        <w:tblStyle w:val="13"/>
        <w:tblW w:w="9242" w:type="dxa"/>
        <w:tblInd w:w="-16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37"/>
        <w:gridCol w:w="369"/>
        <w:gridCol w:w="655"/>
        <w:gridCol w:w="956"/>
        <w:gridCol w:w="712"/>
        <w:gridCol w:w="657"/>
        <w:gridCol w:w="675"/>
        <w:gridCol w:w="862"/>
        <w:gridCol w:w="788"/>
        <w:gridCol w:w="900"/>
        <w:gridCol w:w="993"/>
        <w:gridCol w:w="732"/>
        <w:gridCol w:w="612"/>
        <w:gridCol w:w="1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gridAfter w:val="1"/>
          <w:wBefore w:w="137" w:type="dxa"/>
          <w:wAfter w:w="194" w:type="dxa"/>
          <w:trHeight w:val="880" w:hRule="atLeast"/>
        </w:trPr>
        <w:tc>
          <w:tcPr>
            <w:tcW w:w="8911" w:type="dxa"/>
            <w:gridSpan w:val="12"/>
            <w:tcBorders>
              <w:top w:val="nil"/>
              <w:left w:val="nil"/>
              <w:bottom w:val="nil"/>
              <w:right w:val="nil"/>
            </w:tcBorders>
            <w:tcMar>
              <w:top w:w="12" w:type="dxa"/>
              <w:left w:w="12" w:type="dxa"/>
              <w:right w:w="12" w:type="dxa"/>
            </w:tcMar>
            <w:vAlign w:val="center"/>
          </w:tcPr>
          <w:p>
            <w:pPr>
              <w:widowControl/>
              <w:spacing w:line="560" w:lineRule="exact"/>
              <w:jc w:val="center"/>
              <w:textAlignment w:val="center"/>
              <w:rPr>
                <w:rFonts w:ascii="宋体" w:hAnsi="宋体" w:cs="宋体"/>
                <w:b/>
                <w:color w:val="000000"/>
                <w:sz w:val="28"/>
                <w:szCs w:val="28"/>
              </w:rPr>
            </w:pPr>
            <w:r>
              <w:rPr>
                <w:rFonts w:hint="eastAsia" w:ascii="宋体" w:hAnsi="宋体" w:cs="宋体"/>
                <w:b/>
                <w:color w:val="000000"/>
                <w:kern w:val="0"/>
                <w:sz w:val="28"/>
                <w:szCs w:val="28"/>
                <w:lang w:eastAsia="zh-CN"/>
              </w:rPr>
              <w:t>2020年</w:t>
            </w:r>
            <w:r>
              <w:rPr>
                <w:rFonts w:hint="eastAsia" w:ascii="宋体" w:hAnsi="宋体" w:cs="宋体"/>
                <w:b/>
                <w:color w:val="000000"/>
                <w:kern w:val="0"/>
                <w:sz w:val="28"/>
                <w:szCs w:val="28"/>
              </w:rPr>
              <w:t>度司法考试转移支付项目资金使用情况统计汇总表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gridAfter w:val="1"/>
          <w:wBefore w:w="137" w:type="dxa"/>
          <w:wAfter w:w="194" w:type="dxa"/>
          <w:trHeight w:val="460" w:hRule="atLeast"/>
        </w:trPr>
        <w:tc>
          <w:tcPr>
            <w:tcW w:w="8911" w:type="dxa"/>
            <w:gridSpan w:val="12"/>
            <w:tcBorders>
              <w:top w:val="nil"/>
              <w:left w:val="nil"/>
              <w:bottom w:val="nil"/>
              <w:right w:val="nil"/>
            </w:tcBorders>
            <w:tcMar>
              <w:top w:w="12" w:type="dxa"/>
              <w:left w:w="12" w:type="dxa"/>
              <w:right w:w="12" w:type="dxa"/>
            </w:tcMar>
            <w:vAlign w:val="center"/>
          </w:tcPr>
          <w:p>
            <w:pPr>
              <w:widowControl/>
              <w:wordWrap/>
              <w:adjustRightInd/>
              <w:snapToGrid/>
              <w:spacing w:line="240" w:lineRule="exact"/>
              <w:jc w:val="right"/>
              <w:textAlignment w:val="center"/>
              <w:rPr>
                <w:rFonts w:ascii="宋体" w:hAnsi="宋体" w:cs="宋体"/>
                <w:b/>
                <w:color w:val="000000"/>
                <w:sz w:val="20"/>
                <w:szCs w:val="20"/>
              </w:rPr>
            </w:pPr>
            <w:r>
              <w:rPr>
                <w:rFonts w:hint="eastAsia" w:ascii="宋体" w:hAnsi="宋体" w:cs="宋体"/>
                <w:b/>
                <w:color w:val="000000"/>
                <w:kern w:val="0"/>
                <w:sz w:val="20"/>
                <w:szCs w:val="20"/>
              </w:rPr>
              <w:t>单位：</w:t>
            </w:r>
            <w:r>
              <w:rPr>
                <w:rFonts w:hint="eastAsia" w:ascii="宋体" w:hAnsi="宋体" w:cs="宋体"/>
                <w:color w:val="000000"/>
                <w:kern w:val="0"/>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506"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序号</w:t>
            </w:r>
          </w:p>
        </w:tc>
        <w:tc>
          <w:tcPr>
            <w:tcW w:w="655"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rPr>
              <w:t>单位</w:t>
            </w:r>
          </w:p>
        </w:tc>
        <w:tc>
          <w:tcPr>
            <w:tcW w:w="956"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rPr>
              <w:t>预算资金合计(万元）</w:t>
            </w:r>
          </w:p>
        </w:tc>
        <w:tc>
          <w:tcPr>
            <w:tcW w:w="2044" w:type="dxa"/>
            <w:gridSpan w:val="3"/>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rPr>
              <w:t>其中</w:t>
            </w:r>
          </w:p>
        </w:tc>
        <w:tc>
          <w:tcPr>
            <w:tcW w:w="862"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rPr>
              <w:t>支出合计（万元）</w:t>
            </w:r>
          </w:p>
        </w:tc>
        <w:tc>
          <w:tcPr>
            <w:tcW w:w="4219" w:type="dxa"/>
            <w:gridSpan w:val="6"/>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0" w:hRule="atLeast"/>
        </w:trPr>
        <w:tc>
          <w:tcPr>
            <w:tcW w:w="50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仿宋" w:hAnsi="仿宋" w:eastAsia="仿宋" w:cs="仿宋"/>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仿宋" w:hAnsi="仿宋" w:eastAsia="仿宋" w:cs="仿宋"/>
                <w:b/>
                <w:bCs/>
                <w:i w:val="0"/>
                <w:iCs w:val="0"/>
                <w:color w:val="000000"/>
                <w:sz w:val="21"/>
                <w:szCs w:val="21"/>
                <w:u w:val="none"/>
              </w:rPr>
            </w:pPr>
          </w:p>
        </w:tc>
        <w:tc>
          <w:tcPr>
            <w:tcW w:w="956"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仿宋" w:hAnsi="仿宋" w:eastAsia="仿宋" w:cs="仿宋"/>
                <w:b/>
                <w:bCs/>
                <w:i w:val="0"/>
                <w:iCs w:val="0"/>
                <w:color w:val="000000"/>
                <w:sz w:val="21"/>
                <w:szCs w:val="21"/>
                <w:u w:val="none"/>
              </w:rPr>
            </w:pPr>
          </w:p>
        </w:tc>
        <w:tc>
          <w:tcPr>
            <w:tcW w:w="7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rPr>
              <w:t>省级</w:t>
            </w: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rPr>
              <w:t>市县级</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rPr>
              <w:t>其他</w:t>
            </w:r>
          </w:p>
        </w:tc>
        <w:tc>
          <w:tcPr>
            <w:tcW w:w="862"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仿宋" w:hAnsi="仿宋" w:eastAsia="仿宋" w:cs="仿宋"/>
                <w:b/>
                <w:bCs/>
                <w:i w:val="0"/>
                <w:iCs w:val="0"/>
                <w:color w:val="000000"/>
                <w:sz w:val="21"/>
                <w:szCs w:val="21"/>
                <w:u w:val="none"/>
              </w:rPr>
            </w:pPr>
          </w:p>
        </w:tc>
        <w:tc>
          <w:tcPr>
            <w:tcW w:w="78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rPr>
              <w:t>考务培训部署支出</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rPr>
              <w:t>监考人员、医护人员劳务支出</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rPr>
              <w:t>监考设备、无限屏蔽支出</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rPr>
              <w:t>试卷接送、发放差旅支出</w:t>
            </w:r>
          </w:p>
        </w:tc>
        <w:tc>
          <w:tcPr>
            <w:tcW w:w="806"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6" w:hRule="atLeast"/>
        </w:trPr>
        <w:tc>
          <w:tcPr>
            <w:tcW w:w="50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仿宋" w:hAnsi="仿宋" w:eastAsia="仿宋" w:cs="仿宋"/>
                <w:i w:val="0"/>
                <w:iCs w:val="0"/>
                <w:color w:val="000000"/>
                <w:sz w:val="21"/>
                <w:szCs w:val="21"/>
                <w:u w:val="none"/>
              </w:rPr>
            </w:pPr>
          </w:p>
        </w:tc>
        <w:tc>
          <w:tcPr>
            <w:tcW w:w="65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rPr>
              <w:t>汇总</w:t>
            </w:r>
          </w:p>
        </w:tc>
        <w:tc>
          <w:tcPr>
            <w:tcW w:w="9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rPr>
              <w:t xml:space="preserve">602.12 </w:t>
            </w:r>
          </w:p>
        </w:tc>
        <w:tc>
          <w:tcPr>
            <w:tcW w:w="7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rPr>
              <w:t xml:space="preserve">403.00 </w:t>
            </w: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rPr>
              <w:t xml:space="preserve">79.50 </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rPr>
              <w:t xml:space="preserve">119.62 </w:t>
            </w:r>
          </w:p>
        </w:tc>
        <w:tc>
          <w:tcPr>
            <w:tcW w:w="8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rPr>
              <w:t xml:space="preserve">587.67 </w:t>
            </w:r>
          </w:p>
        </w:tc>
        <w:tc>
          <w:tcPr>
            <w:tcW w:w="78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rPr>
              <w:t xml:space="preserve">69.37 </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rPr>
              <w:t xml:space="preserve">107.70 </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rPr>
              <w:t xml:space="preserve">298.78 </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rPr>
              <w:t xml:space="preserve">4.01 </w:t>
            </w:r>
          </w:p>
        </w:tc>
        <w:tc>
          <w:tcPr>
            <w:tcW w:w="806"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rPr>
              <w:t xml:space="preserve">107.82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8" w:hRule="atLeast"/>
        </w:trPr>
        <w:tc>
          <w:tcPr>
            <w:tcW w:w="506"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1</w:t>
            </w:r>
          </w:p>
        </w:tc>
        <w:tc>
          <w:tcPr>
            <w:tcW w:w="65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rPr>
              <w:t>武汉市</w:t>
            </w:r>
          </w:p>
        </w:tc>
        <w:tc>
          <w:tcPr>
            <w:tcW w:w="9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 xml:space="preserve">351.00 </w:t>
            </w:r>
          </w:p>
        </w:tc>
        <w:tc>
          <w:tcPr>
            <w:tcW w:w="7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 xml:space="preserve">231.00 </w:t>
            </w: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 xml:space="preserve">56.00 </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 xml:space="preserve">64.00 </w:t>
            </w:r>
          </w:p>
        </w:tc>
        <w:tc>
          <w:tcPr>
            <w:tcW w:w="8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 xml:space="preserve">351.00 </w:t>
            </w:r>
          </w:p>
        </w:tc>
        <w:tc>
          <w:tcPr>
            <w:tcW w:w="78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 xml:space="preserve">41.00 </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 xml:space="preserve">10.00 </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 xml:space="preserve">265.00 </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 xml:space="preserve">0.00 </w:t>
            </w:r>
          </w:p>
        </w:tc>
        <w:tc>
          <w:tcPr>
            <w:tcW w:w="806"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 xml:space="preserve">35.00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5" w:hRule="atLeast"/>
        </w:trPr>
        <w:tc>
          <w:tcPr>
            <w:tcW w:w="506"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2</w:t>
            </w:r>
          </w:p>
        </w:tc>
        <w:tc>
          <w:tcPr>
            <w:tcW w:w="65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rPr>
              <w:t>黄石市</w:t>
            </w:r>
          </w:p>
        </w:tc>
        <w:tc>
          <w:tcPr>
            <w:tcW w:w="9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 xml:space="preserve">23.49 </w:t>
            </w:r>
          </w:p>
        </w:tc>
        <w:tc>
          <w:tcPr>
            <w:tcW w:w="7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 xml:space="preserve">14.00 </w:t>
            </w: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 xml:space="preserve">0.00 </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 xml:space="preserve">9.49 </w:t>
            </w:r>
          </w:p>
        </w:tc>
        <w:tc>
          <w:tcPr>
            <w:tcW w:w="8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 xml:space="preserve">21.49 </w:t>
            </w:r>
          </w:p>
        </w:tc>
        <w:tc>
          <w:tcPr>
            <w:tcW w:w="78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 xml:space="preserve">5.40 </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 xml:space="preserve">4.49 </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 xml:space="preserve">9.82 </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 xml:space="preserve">0.15 </w:t>
            </w:r>
          </w:p>
        </w:tc>
        <w:tc>
          <w:tcPr>
            <w:tcW w:w="806"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 xml:space="preserve">1.63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8" w:hRule="atLeast"/>
        </w:trPr>
        <w:tc>
          <w:tcPr>
            <w:tcW w:w="506"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3</w:t>
            </w:r>
          </w:p>
        </w:tc>
        <w:tc>
          <w:tcPr>
            <w:tcW w:w="65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rPr>
              <w:t>十堰市</w:t>
            </w:r>
          </w:p>
        </w:tc>
        <w:tc>
          <w:tcPr>
            <w:tcW w:w="9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 xml:space="preserve">29.50 </w:t>
            </w:r>
          </w:p>
        </w:tc>
        <w:tc>
          <w:tcPr>
            <w:tcW w:w="7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14</w:t>
            </w: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15.5</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 xml:space="preserve">0.00 </w:t>
            </w:r>
          </w:p>
        </w:tc>
        <w:tc>
          <w:tcPr>
            <w:tcW w:w="8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 xml:space="preserve">29.50 </w:t>
            </w:r>
          </w:p>
        </w:tc>
        <w:tc>
          <w:tcPr>
            <w:tcW w:w="78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6</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17.5</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0</w:t>
            </w:r>
          </w:p>
        </w:tc>
        <w:tc>
          <w:tcPr>
            <w:tcW w:w="806"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5" w:hRule="atLeast"/>
        </w:trPr>
        <w:tc>
          <w:tcPr>
            <w:tcW w:w="506"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4</w:t>
            </w:r>
          </w:p>
        </w:tc>
        <w:tc>
          <w:tcPr>
            <w:tcW w:w="65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rPr>
              <w:t>宜昌市</w:t>
            </w:r>
          </w:p>
        </w:tc>
        <w:tc>
          <w:tcPr>
            <w:tcW w:w="9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 xml:space="preserve">29.00 </w:t>
            </w:r>
          </w:p>
        </w:tc>
        <w:tc>
          <w:tcPr>
            <w:tcW w:w="7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 xml:space="preserve">29.00 </w:t>
            </w: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 xml:space="preserve">0.00 </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 xml:space="preserve">0.00 </w:t>
            </w:r>
          </w:p>
        </w:tc>
        <w:tc>
          <w:tcPr>
            <w:tcW w:w="8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 xml:space="preserve">29.00 </w:t>
            </w:r>
          </w:p>
        </w:tc>
        <w:tc>
          <w:tcPr>
            <w:tcW w:w="78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 xml:space="preserve">0.85 </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 xml:space="preserve">12.91 </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 xml:space="preserve">9.03 </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 xml:space="preserve">0.11 </w:t>
            </w:r>
          </w:p>
        </w:tc>
        <w:tc>
          <w:tcPr>
            <w:tcW w:w="806"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 xml:space="preserve">6.10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506"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5</w:t>
            </w:r>
          </w:p>
        </w:tc>
        <w:tc>
          <w:tcPr>
            <w:tcW w:w="65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rPr>
              <w:t>襄阳市</w:t>
            </w:r>
          </w:p>
        </w:tc>
        <w:tc>
          <w:tcPr>
            <w:tcW w:w="9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 xml:space="preserve">45.54 </w:t>
            </w:r>
          </w:p>
        </w:tc>
        <w:tc>
          <w:tcPr>
            <w:tcW w:w="7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 xml:space="preserve">24.00 </w:t>
            </w: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 xml:space="preserve">0.00 </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 xml:space="preserve">21.54 </w:t>
            </w:r>
          </w:p>
        </w:tc>
        <w:tc>
          <w:tcPr>
            <w:tcW w:w="8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 xml:space="preserve">45.54 </w:t>
            </w:r>
          </w:p>
        </w:tc>
        <w:tc>
          <w:tcPr>
            <w:tcW w:w="78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 xml:space="preserve">0.00 </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7.4</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0</w:t>
            </w:r>
          </w:p>
        </w:tc>
        <w:tc>
          <w:tcPr>
            <w:tcW w:w="806"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38.14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3" w:hRule="atLeast"/>
        </w:trPr>
        <w:tc>
          <w:tcPr>
            <w:tcW w:w="506"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6</w:t>
            </w:r>
          </w:p>
        </w:tc>
        <w:tc>
          <w:tcPr>
            <w:tcW w:w="65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rPr>
              <w:t>荆门市</w:t>
            </w:r>
          </w:p>
        </w:tc>
        <w:tc>
          <w:tcPr>
            <w:tcW w:w="9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 xml:space="preserve">9.00 </w:t>
            </w:r>
          </w:p>
        </w:tc>
        <w:tc>
          <w:tcPr>
            <w:tcW w:w="7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 xml:space="preserve">9.00 </w:t>
            </w: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 xml:space="preserve">0.00 </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 xml:space="preserve">0.00 </w:t>
            </w:r>
          </w:p>
        </w:tc>
        <w:tc>
          <w:tcPr>
            <w:tcW w:w="8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 xml:space="preserve">9.00 </w:t>
            </w:r>
          </w:p>
        </w:tc>
        <w:tc>
          <w:tcPr>
            <w:tcW w:w="78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 xml:space="preserve">0.40 </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 xml:space="preserve">3.50 </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 xml:space="preserve">0.60 </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 xml:space="preserve">0.00 </w:t>
            </w:r>
          </w:p>
        </w:tc>
        <w:tc>
          <w:tcPr>
            <w:tcW w:w="806"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 xml:space="preserve">4.50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2" w:hRule="atLeast"/>
        </w:trPr>
        <w:tc>
          <w:tcPr>
            <w:tcW w:w="506"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7</w:t>
            </w:r>
          </w:p>
        </w:tc>
        <w:tc>
          <w:tcPr>
            <w:tcW w:w="65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rPr>
              <w:t>孝感市</w:t>
            </w:r>
          </w:p>
        </w:tc>
        <w:tc>
          <w:tcPr>
            <w:tcW w:w="9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 xml:space="preserve">24.70 </w:t>
            </w:r>
          </w:p>
        </w:tc>
        <w:tc>
          <w:tcPr>
            <w:tcW w:w="7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 xml:space="preserve">15.00 </w:t>
            </w: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0</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 xml:space="preserve">9.70 </w:t>
            </w:r>
          </w:p>
        </w:tc>
        <w:tc>
          <w:tcPr>
            <w:tcW w:w="8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 xml:space="preserve">24.70 </w:t>
            </w:r>
          </w:p>
        </w:tc>
        <w:tc>
          <w:tcPr>
            <w:tcW w:w="78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13</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2.8</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0</w:t>
            </w:r>
          </w:p>
        </w:tc>
        <w:tc>
          <w:tcPr>
            <w:tcW w:w="806"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506"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8</w:t>
            </w:r>
          </w:p>
        </w:tc>
        <w:tc>
          <w:tcPr>
            <w:tcW w:w="65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rPr>
              <w:t>荆州市</w:t>
            </w:r>
          </w:p>
        </w:tc>
        <w:tc>
          <w:tcPr>
            <w:tcW w:w="9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 xml:space="preserve">37.89 </w:t>
            </w:r>
          </w:p>
        </w:tc>
        <w:tc>
          <w:tcPr>
            <w:tcW w:w="7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 xml:space="preserve">23.00 </w:t>
            </w: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 xml:space="preserve">0.00 </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 xml:space="preserve">14.89 </w:t>
            </w:r>
          </w:p>
        </w:tc>
        <w:tc>
          <w:tcPr>
            <w:tcW w:w="8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 xml:space="preserve">25.66 </w:t>
            </w:r>
          </w:p>
        </w:tc>
        <w:tc>
          <w:tcPr>
            <w:tcW w:w="78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 xml:space="preserve">14.52 </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 xml:space="preserve">8.42 </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 xml:space="preserve">1.10 </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 xml:space="preserve">0.43 </w:t>
            </w:r>
          </w:p>
        </w:tc>
        <w:tc>
          <w:tcPr>
            <w:tcW w:w="806"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 xml:space="preserve">1.20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2" w:hRule="atLeast"/>
        </w:trPr>
        <w:tc>
          <w:tcPr>
            <w:tcW w:w="506"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9</w:t>
            </w:r>
          </w:p>
        </w:tc>
        <w:tc>
          <w:tcPr>
            <w:tcW w:w="65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rPr>
              <w:t>黄冈市</w:t>
            </w:r>
          </w:p>
        </w:tc>
        <w:tc>
          <w:tcPr>
            <w:tcW w:w="9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 xml:space="preserve">16.00 </w:t>
            </w:r>
          </w:p>
        </w:tc>
        <w:tc>
          <w:tcPr>
            <w:tcW w:w="7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 xml:space="preserve">16.00 </w:t>
            </w: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 xml:space="preserve">0.00 </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 xml:space="preserve">0.00 </w:t>
            </w:r>
          </w:p>
        </w:tc>
        <w:tc>
          <w:tcPr>
            <w:tcW w:w="8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 xml:space="preserve">15.80 </w:t>
            </w:r>
          </w:p>
        </w:tc>
        <w:tc>
          <w:tcPr>
            <w:tcW w:w="78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 xml:space="preserve">1.20 </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 xml:space="preserve">6.80 </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 xml:space="preserve">4.50 </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 xml:space="preserve">2.80 </w:t>
            </w:r>
          </w:p>
        </w:tc>
        <w:tc>
          <w:tcPr>
            <w:tcW w:w="806"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 xml:space="preserve">0.50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4" w:hRule="atLeast"/>
        </w:trPr>
        <w:tc>
          <w:tcPr>
            <w:tcW w:w="506"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10</w:t>
            </w:r>
          </w:p>
        </w:tc>
        <w:tc>
          <w:tcPr>
            <w:tcW w:w="65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rPr>
              <w:t>咸宁市</w:t>
            </w:r>
          </w:p>
        </w:tc>
        <w:tc>
          <w:tcPr>
            <w:tcW w:w="9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 xml:space="preserve">10.00 </w:t>
            </w:r>
          </w:p>
        </w:tc>
        <w:tc>
          <w:tcPr>
            <w:tcW w:w="7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10</w:t>
            </w: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 xml:space="preserve">0.00 </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 xml:space="preserve">0.00 </w:t>
            </w:r>
          </w:p>
        </w:tc>
        <w:tc>
          <w:tcPr>
            <w:tcW w:w="8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 xml:space="preserve">10.00 </w:t>
            </w:r>
          </w:p>
        </w:tc>
        <w:tc>
          <w:tcPr>
            <w:tcW w:w="78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6.57</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2.2</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仿宋" w:hAnsi="仿宋" w:eastAsia="仿宋" w:cs="仿宋"/>
                <w:i w:val="0"/>
                <w:iCs w:val="0"/>
                <w:color w:val="000000"/>
                <w:sz w:val="21"/>
                <w:szCs w:val="21"/>
                <w:u w:val="none"/>
              </w:rPr>
            </w:pPr>
          </w:p>
        </w:tc>
        <w:tc>
          <w:tcPr>
            <w:tcW w:w="806"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506"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11</w:t>
            </w:r>
          </w:p>
        </w:tc>
        <w:tc>
          <w:tcPr>
            <w:tcW w:w="65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rPr>
              <w:t>恩施州</w:t>
            </w:r>
          </w:p>
        </w:tc>
        <w:tc>
          <w:tcPr>
            <w:tcW w:w="9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 xml:space="preserve">26.00 </w:t>
            </w:r>
          </w:p>
        </w:tc>
        <w:tc>
          <w:tcPr>
            <w:tcW w:w="7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18</w:t>
            </w: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 xml:space="preserve">0.00 </w:t>
            </w:r>
          </w:p>
        </w:tc>
        <w:tc>
          <w:tcPr>
            <w:tcW w:w="8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 xml:space="preserve">25.98 </w:t>
            </w:r>
          </w:p>
        </w:tc>
        <w:tc>
          <w:tcPr>
            <w:tcW w:w="78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 xml:space="preserve">17.11 </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 xml:space="preserve">0.73 </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 xml:space="preserve">0.52 </w:t>
            </w:r>
          </w:p>
        </w:tc>
        <w:tc>
          <w:tcPr>
            <w:tcW w:w="806"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 xml:space="preserve">7.62 </w:t>
            </w:r>
          </w:p>
        </w:tc>
      </w:tr>
    </w:tbl>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lang w:val="en-US" w:eastAsia="zh-CN"/>
        </w:rPr>
        <w:t>2.</w:t>
      </w:r>
      <w:r>
        <w:rPr>
          <w:rFonts w:hint="eastAsia" w:ascii="仿宋" w:hAnsi="仿宋" w:eastAsia="仿宋" w:cs="仿宋"/>
          <w:b/>
          <w:sz w:val="32"/>
          <w:szCs w:val="32"/>
        </w:rPr>
        <w:t>绩效目标完成情况分析</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1</w:t>
      </w:r>
      <w:r>
        <w:rPr>
          <w:rFonts w:hint="eastAsia" w:ascii="仿宋" w:hAnsi="仿宋" w:eastAsia="仿宋" w:cs="仿宋"/>
          <w:b/>
          <w:sz w:val="32"/>
          <w:szCs w:val="32"/>
          <w:lang w:eastAsia="zh-CN"/>
        </w:rPr>
        <w:t>）</w:t>
      </w:r>
      <w:r>
        <w:rPr>
          <w:rFonts w:hint="eastAsia" w:ascii="仿宋" w:hAnsi="仿宋" w:eastAsia="仿宋" w:cs="仿宋"/>
          <w:b/>
          <w:sz w:val="32"/>
          <w:szCs w:val="32"/>
        </w:rPr>
        <w:t>产出指标完成情况分析</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评价设定分值60分，综合评价得分60分，得分率100%。</w:t>
      </w:r>
    </w:p>
    <w:p>
      <w:pPr>
        <w:spacing w:line="560" w:lineRule="exact"/>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监考人员数量</w:t>
      </w:r>
    </w:p>
    <w:p>
      <w:pPr>
        <w:spacing w:line="560" w:lineRule="exact"/>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val="0"/>
          <w:sz w:val="32"/>
          <w:szCs w:val="32"/>
        </w:rPr>
        <w:t>指标目标值为≥</w:t>
      </w:r>
      <w:r>
        <w:rPr>
          <w:rFonts w:hint="eastAsia" w:ascii="仿宋" w:hAnsi="仿宋" w:eastAsia="仿宋" w:cs="仿宋"/>
          <w:b w:val="0"/>
          <w:bCs w:val="0"/>
          <w:sz w:val="32"/>
          <w:szCs w:val="32"/>
          <w:lang w:val="en-US" w:eastAsia="zh-CN"/>
        </w:rPr>
        <w:t>1000人</w:t>
      </w:r>
      <w:r>
        <w:rPr>
          <w:rFonts w:hint="eastAsia" w:ascii="仿宋" w:hAnsi="仿宋" w:eastAsia="仿宋" w:cs="仿宋"/>
          <w:b w:val="0"/>
          <w:bCs w:val="0"/>
          <w:sz w:val="32"/>
          <w:szCs w:val="32"/>
        </w:rPr>
        <w:t>，设定分值</w:t>
      </w:r>
      <w:r>
        <w:rPr>
          <w:rFonts w:hint="eastAsia" w:ascii="仿宋" w:hAnsi="仿宋" w:eastAsia="仿宋" w:cs="仿宋"/>
          <w:b w:val="0"/>
          <w:bCs w:val="0"/>
          <w:sz w:val="32"/>
          <w:szCs w:val="32"/>
          <w:lang w:val="en-US" w:eastAsia="zh-CN"/>
        </w:rPr>
        <w:t>20</w:t>
      </w:r>
      <w:r>
        <w:rPr>
          <w:rFonts w:hint="eastAsia" w:ascii="仿宋" w:hAnsi="仿宋" w:eastAsia="仿宋" w:cs="仿宋"/>
          <w:b w:val="0"/>
          <w:bCs w:val="0"/>
          <w:sz w:val="32"/>
          <w:szCs w:val="32"/>
        </w:rPr>
        <w:t>分。指标实际完成数值为</w:t>
      </w:r>
      <w:r>
        <w:rPr>
          <w:rFonts w:hint="eastAsia" w:ascii="仿宋" w:hAnsi="仿宋" w:eastAsia="仿宋" w:cs="仿宋"/>
          <w:b w:val="0"/>
          <w:bCs w:val="0"/>
          <w:sz w:val="32"/>
          <w:szCs w:val="32"/>
          <w:lang w:val="en-US" w:eastAsia="zh-CN"/>
        </w:rPr>
        <w:t>1856人</w:t>
      </w:r>
      <w:r>
        <w:rPr>
          <w:rFonts w:hint="eastAsia" w:ascii="仿宋" w:hAnsi="仿宋" w:eastAsia="仿宋" w:cs="仿宋"/>
          <w:b w:val="0"/>
          <w:bCs w:val="0"/>
          <w:sz w:val="32"/>
          <w:szCs w:val="32"/>
        </w:rPr>
        <w:t>，指标完成率100%，得分</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0分，指标值偏差率为0。</w:t>
      </w:r>
      <w:r>
        <w:rPr>
          <w:rFonts w:hint="eastAsia" w:ascii="仿宋" w:hAnsi="仿宋" w:eastAsia="仿宋" w:cs="仿宋"/>
          <w:b w:val="0"/>
          <w:bCs/>
          <w:sz w:val="32"/>
          <w:szCs w:val="32"/>
          <w:lang w:val="en-US" w:eastAsia="zh-CN"/>
        </w:rPr>
        <w:t>绩效指标完成情况较好。</w:t>
      </w:r>
    </w:p>
    <w:p>
      <w:pPr>
        <w:spacing w:line="56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2020</w:t>
      </w:r>
      <w:r>
        <w:rPr>
          <w:rFonts w:hint="eastAsia" w:ascii="仿宋" w:hAnsi="仿宋" w:eastAsia="仿宋" w:cs="仿宋"/>
          <w:b w:val="0"/>
          <w:bCs w:val="0"/>
          <w:sz w:val="32"/>
          <w:szCs w:val="32"/>
        </w:rPr>
        <w:t>年考前，召开全省考试报名协调工作会，对网上报名技术保障、考试收费等问题进行沟通协调，确保报名通道畅通。</w:t>
      </w:r>
      <w:r>
        <w:rPr>
          <w:rFonts w:hint="eastAsia" w:ascii="仿宋" w:hAnsi="仿宋" w:eastAsia="仿宋" w:cs="仿宋"/>
          <w:b w:val="0"/>
          <w:bCs w:val="0"/>
          <w:sz w:val="32"/>
          <w:szCs w:val="32"/>
          <w:lang w:eastAsia="zh-CN"/>
        </w:rPr>
        <w:t>根据报考人数、考场安排监考人员数量。客观题考试期间，省政府副省长徐文海、省政协副主席彭军一行到武汉考区考点学校巡视。省厅成立了17个督考组，对考试组织实施全过程进行督导，确保了考试顺利实施。</w:t>
      </w:r>
      <w:r>
        <w:rPr>
          <w:rFonts w:hint="eastAsia" w:ascii="仿宋" w:hAnsi="仿宋" w:eastAsia="仿宋" w:cs="仿宋"/>
          <w:b w:val="0"/>
          <w:bCs w:val="0"/>
          <w:sz w:val="32"/>
          <w:szCs w:val="32"/>
          <w:lang w:val="en-US" w:eastAsia="zh-CN"/>
        </w:rPr>
        <w:t>2020年，全省各考区监考人数为1856人。</w:t>
      </w:r>
    </w:p>
    <w:p>
      <w:pPr>
        <w:pStyle w:val="14"/>
        <w:numPr>
          <w:numId w:val="0"/>
        </w:numPr>
        <w:spacing w:line="560" w:lineRule="exact"/>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考务工作人员培训人数</w:t>
      </w:r>
    </w:p>
    <w:p>
      <w:pPr>
        <w:spacing w:line="560" w:lineRule="exact"/>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val="0"/>
          <w:sz w:val="32"/>
          <w:szCs w:val="32"/>
        </w:rPr>
        <w:t>指标目标值为≥</w:t>
      </w:r>
      <w:r>
        <w:rPr>
          <w:rFonts w:hint="eastAsia" w:ascii="仿宋" w:hAnsi="仿宋" w:eastAsia="仿宋" w:cs="仿宋"/>
          <w:b w:val="0"/>
          <w:bCs w:val="0"/>
          <w:sz w:val="32"/>
          <w:szCs w:val="32"/>
          <w:lang w:val="en-US" w:eastAsia="zh-CN"/>
        </w:rPr>
        <w:t>2000人</w:t>
      </w:r>
      <w:r>
        <w:rPr>
          <w:rFonts w:hint="eastAsia" w:ascii="仿宋" w:hAnsi="仿宋" w:eastAsia="仿宋" w:cs="仿宋"/>
          <w:b w:val="0"/>
          <w:bCs w:val="0"/>
          <w:sz w:val="32"/>
          <w:szCs w:val="32"/>
        </w:rPr>
        <w:t>，设定分值</w:t>
      </w:r>
      <w:r>
        <w:rPr>
          <w:rFonts w:hint="eastAsia" w:ascii="仿宋" w:hAnsi="仿宋" w:eastAsia="仿宋" w:cs="仿宋"/>
          <w:b w:val="0"/>
          <w:bCs w:val="0"/>
          <w:sz w:val="32"/>
          <w:szCs w:val="32"/>
          <w:lang w:val="en-US" w:eastAsia="zh-CN"/>
        </w:rPr>
        <w:t>20</w:t>
      </w:r>
      <w:r>
        <w:rPr>
          <w:rFonts w:hint="eastAsia" w:ascii="仿宋" w:hAnsi="仿宋" w:eastAsia="仿宋" w:cs="仿宋"/>
          <w:b w:val="0"/>
          <w:bCs w:val="0"/>
          <w:sz w:val="32"/>
          <w:szCs w:val="32"/>
        </w:rPr>
        <w:t>分。指标实际完成数值为</w:t>
      </w:r>
      <w:r>
        <w:rPr>
          <w:rFonts w:hint="eastAsia" w:ascii="仿宋" w:hAnsi="仿宋" w:eastAsia="仿宋" w:cs="仿宋"/>
          <w:b w:val="0"/>
          <w:bCs w:val="0"/>
          <w:sz w:val="32"/>
          <w:szCs w:val="32"/>
          <w:lang w:val="en-US" w:eastAsia="zh-CN"/>
        </w:rPr>
        <w:t>2677人</w:t>
      </w:r>
      <w:r>
        <w:rPr>
          <w:rFonts w:hint="eastAsia" w:ascii="仿宋" w:hAnsi="仿宋" w:eastAsia="仿宋" w:cs="仿宋"/>
          <w:b w:val="0"/>
          <w:bCs w:val="0"/>
          <w:sz w:val="32"/>
          <w:szCs w:val="32"/>
        </w:rPr>
        <w:t>，指标完成率100%，得分</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0分，指标值偏差率为0。</w:t>
      </w:r>
      <w:r>
        <w:rPr>
          <w:rFonts w:hint="eastAsia" w:ascii="仿宋" w:hAnsi="仿宋" w:eastAsia="仿宋" w:cs="仿宋"/>
          <w:b w:val="0"/>
          <w:bCs/>
          <w:sz w:val="32"/>
          <w:szCs w:val="32"/>
          <w:lang w:val="en-US" w:eastAsia="zh-CN"/>
        </w:rPr>
        <w:t>绩效指标完成情况较好。</w:t>
      </w:r>
    </w:p>
    <w:p>
      <w:pPr>
        <w:spacing w:line="560" w:lineRule="exact"/>
        <w:rPr>
          <w:rFonts w:hint="eastAsia"/>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为</w:t>
      </w:r>
      <w:r>
        <w:rPr>
          <w:rFonts w:ascii="仿宋" w:hAnsi="仿宋" w:eastAsia="仿宋" w:cs="仿宋"/>
          <w:sz w:val="32"/>
          <w:szCs w:val="32"/>
        </w:rPr>
        <w:t>确保</w:t>
      </w:r>
      <w:r>
        <w:rPr>
          <w:rFonts w:hint="eastAsia" w:ascii="仿宋" w:hAnsi="仿宋" w:eastAsia="仿宋" w:cs="仿宋"/>
          <w:sz w:val="32"/>
          <w:szCs w:val="32"/>
        </w:rPr>
        <w:t>国家统一法律职业资格考试顺利举行，全省各级司法行政机关严格落实司法部关于考试工作各项要求，严格对照“十个百分之百”的工作要求，针对不同岗位，进行了分层分类培训，组织了督考、监考、考务安全管理系统、考试管理业务等考务培训班，并邀请机考技术服务公司、省疾控中心专家等对机考流程、考试疫情防控等进行培训，切实使每名工作人员熟悉工作任务和操作流程，并进行实战演练，确保考试管理人员应知必会。</w:t>
      </w:r>
      <w:r>
        <w:rPr>
          <w:rFonts w:hint="eastAsia" w:ascii="仿宋" w:hAnsi="仿宋" w:eastAsia="仿宋" w:cs="仿宋"/>
          <w:sz w:val="32"/>
          <w:szCs w:val="32"/>
          <w:lang w:eastAsia="zh-CN"/>
        </w:rPr>
        <w:t>全省考务工作人员培训人数2,</w:t>
      </w:r>
      <w:r>
        <w:rPr>
          <w:rFonts w:hint="eastAsia" w:ascii="仿宋" w:hAnsi="仿宋" w:eastAsia="仿宋" w:cs="仿宋"/>
          <w:sz w:val="32"/>
          <w:szCs w:val="32"/>
          <w:lang w:val="en-US" w:eastAsia="zh-CN"/>
        </w:rPr>
        <w:t>67</w:t>
      </w:r>
      <w:r>
        <w:rPr>
          <w:rFonts w:hint="eastAsia" w:ascii="仿宋" w:hAnsi="仿宋" w:eastAsia="仿宋" w:cs="仿宋"/>
          <w:sz w:val="32"/>
          <w:szCs w:val="32"/>
          <w:lang w:eastAsia="zh-CN"/>
        </w:rPr>
        <w:t>7人。</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网上报名人员信息反馈率</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指标目标值为≥100%，设定分值</w:t>
      </w:r>
      <w:r>
        <w:rPr>
          <w:rFonts w:hint="eastAsia" w:ascii="仿宋" w:hAnsi="仿宋" w:eastAsia="仿宋" w:cs="仿宋"/>
          <w:sz w:val="32"/>
          <w:szCs w:val="32"/>
          <w:lang w:val="en-US" w:eastAsia="zh-CN"/>
        </w:rPr>
        <w:t>20</w:t>
      </w:r>
      <w:r>
        <w:rPr>
          <w:rFonts w:hint="eastAsia" w:ascii="仿宋" w:hAnsi="仿宋" w:eastAsia="仿宋" w:cs="仿宋"/>
          <w:sz w:val="32"/>
          <w:szCs w:val="32"/>
        </w:rPr>
        <w:t>分。指标实际完成数值为100%，指标完成率100%，得分10分，指标值偏差率为0。</w:t>
      </w:r>
      <w:r>
        <w:rPr>
          <w:rFonts w:hint="eastAsia" w:ascii="仿宋" w:hAnsi="仿宋" w:eastAsia="仿宋" w:cs="仿宋"/>
          <w:b w:val="0"/>
          <w:bCs/>
          <w:sz w:val="32"/>
          <w:szCs w:val="32"/>
          <w:lang w:val="en-US" w:eastAsia="zh-CN"/>
        </w:rPr>
        <w:t>绩效指标</w:t>
      </w:r>
      <w:r>
        <w:rPr>
          <w:rFonts w:hint="eastAsia" w:ascii="仿宋" w:hAnsi="仿宋" w:eastAsia="仿宋" w:cs="仿宋"/>
          <w:sz w:val="32"/>
          <w:szCs w:val="32"/>
          <w:lang w:val="en-US" w:eastAsia="zh-CN"/>
        </w:rPr>
        <w:t>完成情况较好。</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报名期间，及时</w:t>
      </w:r>
      <w:r>
        <w:rPr>
          <w:rFonts w:hint="eastAsia" w:ascii="仿宋" w:hAnsi="仿宋" w:eastAsia="仿宋" w:cs="仿宋"/>
          <w:sz w:val="32"/>
          <w:szCs w:val="32"/>
          <w:lang w:eastAsia="zh-CN"/>
        </w:rPr>
        <w:t>各个网络平台</w:t>
      </w:r>
      <w:r>
        <w:rPr>
          <w:rFonts w:hint="eastAsia" w:ascii="仿宋" w:hAnsi="仿宋" w:eastAsia="仿宋" w:cs="仿宋"/>
          <w:sz w:val="32"/>
          <w:szCs w:val="32"/>
        </w:rPr>
        <w:t>发布全省年度考试公告，全省发送各类提示短信</w:t>
      </w:r>
      <w:r>
        <w:rPr>
          <w:rFonts w:hint="eastAsia" w:ascii="仿宋" w:hAnsi="仿宋" w:eastAsia="仿宋" w:cs="仿宋"/>
          <w:sz w:val="32"/>
          <w:szCs w:val="32"/>
          <w:lang w:eastAsia="zh-CN"/>
        </w:rPr>
        <w:t>，</w:t>
      </w:r>
      <w:r>
        <w:rPr>
          <w:rFonts w:hint="eastAsia" w:ascii="仿宋" w:hAnsi="仿宋" w:eastAsia="仿宋" w:cs="仿宋"/>
          <w:sz w:val="32"/>
          <w:szCs w:val="32"/>
        </w:rPr>
        <w:t>做到网上报名人员信息反馈全覆盖。</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2</w:t>
      </w:r>
      <w:r>
        <w:rPr>
          <w:rFonts w:hint="eastAsia" w:ascii="仿宋" w:hAnsi="仿宋" w:eastAsia="仿宋" w:cs="仿宋"/>
          <w:b/>
          <w:sz w:val="32"/>
          <w:szCs w:val="32"/>
          <w:lang w:eastAsia="zh-CN"/>
        </w:rPr>
        <w:t>）</w:t>
      </w:r>
      <w:r>
        <w:rPr>
          <w:rFonts w:hint="eastAsia" w:ascii="仿宋" w:hAnsi="仿宋" w:eastAsia="仿宋" w:cs="仿宋"/>
          <w:b/>
          <w:sz w:val="32"/>
          <w:szCs w:val="32"/>
        </w:rPr>
        <w:t>效益指标</w:t>
      </w:r>
      <w:r>
        <w:rPr>
          <w:rFonts w:hint="eastAsia" w:ascii="仿宋" w:hAnsi="仿宋" w:eastAsia="仿宋" w:cs="仿宋"/>
          <w:b/>
          <w:sz w:val="32"/>
          <w:szCs w:val="32"/>
          <w:lang w:eastAsia="zh-CN"/>
        </w:rPr>
        <w:t>（满意度指标）</w:t>
      </w:r>
      <w:r>
        <w:rPr>
          <w:rFonts w:hint="eastAsia" w:ascii="仿宋" w:hAnsi="仿宋" w:eastAsia="仿宋" w:cs="仿宋"/>
          <w:b/>
          <w:sz w:val="32"/>
          <w:szCs w:val="32"/>
        </w:rPr>
        <w:t>完成情况分析</w:t>
      </w:r>
    </w:p>
    <w:p>
      <w:pPr>
        <w:numPr>
          <w:numId w:val="0"/>
        </w:numPr>
        <w:spacing w:line="560" w:lineRule="exact"/>
        <w:ind w:leftChars="200" w:firstLine="320" w:firstLineChars="100"/>
        <w:rPr>
          <w:rFonts w:hint="eastAsia" w:ascii="仿宋" w:hAnsi="仿宋" w:eastAsia="仿宋" w:cs="仿宋"/>
          <w:b w:val="0"/>
          <w:bCs w:val="0"/>
          <w:sz w:val="32"/>
          <w:szCs w:val="32"/>
        </w:rPr>
      </w:pPr>
      <w:r>
        <w:rPr>
          <w:rFonts w:hint="eastAsia" w:ascii="仿宋" w:hAnsi="仿宋" w:eastAsia="仿宋" w:cs="仿宋"/>
          <w:b w:val="0"/>
          <w:bCs w:val="0"/>
          <w:sz w:val="32"/>
          <w:szCs w:val="32"/>
        </w:rPr>
        <w:t>考生对组织考试的满意度</w:t>
      </w:r>
    </w:p>
    <w:p>
      <w:pPr>
        <w:numPr>
          <w:numId w:val="0"/>
        </w:numPr>
        <w:spacing w:line="560" w:lineRule="exact"/>
        <w:ind w:leftChars="0" w:firstLine="640" w:firstLineChars="200"/>
        <w:rPr>
          <w:rFonts w:ascii="仿宋" w:hAnsi="仿宋" w:eastAsia="仿宋" w:cs="仿宋"/>
          <w:sz w:val="32"/>
          <w:szCs w:val="32"/>
        </w:rPr>
      </w:pPr>
      <w:r>
        <w:rPr>
          <w:rFonts w:hint="eastAsia" w:ascii="仿宋" w:hAnsi="仿宋" w:eastAsia="仿宋" w:cs="仿宋"/>
          <w:sz w:val="32"/>
          <w:szCs w:val="32"/>
        </w:rPr>
        <w:t>指标目标值为≥80%，设定分值20分。指标实际完成数值为99.</w:t>
      </w:r>
      <w:r>
        <w:rPr>
          <w:rFonts w:hint="eastAsia" w:ascii="仿宋" w:hAnsi="仿宋" w:eastAsia="仿宋" w:cs="仿宋"/>
          <w:sz w:val="32"/>
          <w:szCs w:val="32"/>
          <w:lang w:val="en-US" w:eastAsia="zh-CN"/>
        </w:rPr>
        <w:t>8</w:t>
      </w:r>
      <w:r>
        <w:rPr>
          <w:rFonts w:hint="eastAsia" w:ascii="仿宋" w:hAnsi="仿宋" w:eastAsia="仿宋" w:cs="仿宋"/>
          <w:sz w:val="32"/>
          <w:szCs w:val="32"/>
        </w:rPr>
        <w:t>3%，指标完成率100%，得分20分，指标执行偏差率为0。</w:t>
      </w:r>
    </w:p>
    <w:p>
      <w:pPr>
        <w:spacing w:line="560" w:lineRule="exact"/>
        <w:ind w:leftChars="0" w:firstLine="640" w:firstLineChars="200"/>
        <w:rPr>
          <w:rFonts w:hint="eastAsia" w:ascii="仿宋" w:hAnsi="仿宋" w:eastAsia="仿宋" w:cs="仿宋"/>
          <w:sz w:val="32"/>
          <w:szCs w:val="32"/>
        </w:rPr>
      </w:pPr>
      <w:r>
        <w:rPr>
          <w:rFonts w:hint="eastAsia" w:ascii="仿宋" w:hAnsi="仿宋" w:eastAsia="仿宋" w:cs="仿宋"/>
          <w:sz w:val="32"/>
          <w:szCs w:val="32"/>
        </w:rPr>
        <w:t>本次评价</w:t>
      </w:r>
      <w:r>
        <w:rPr>
          <w:rFonts w:hint="eastAsia" w:ascii="仿宋" w:hAnsi="仿宋" w:eastAsia="仿宋" w:cs="仿宋"/>
          <w:sz w:val="32"/>
          <w:szCs w:val="32"/>
          <w:highlight w:val="none"/>
        </w:rPr>
        <w:t>，向1</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个市（州）参加</w:t>
      </w:r>
      <w:r>
        <w:rPr>
          <w:rFonts w:hint="eastAsia" w:ascii="仿宋" w:hAnsi="仿宋" w:eastAsia="仿宋" w:cs="仿宋"/>
          <w:sz w:val="32"/>
          <w:szCs w:val="32"/>
          <w:highlight w:val="none"/>
          <w:lang w:eastAsia="zh-CN"/>
        </w:rPr>
        <w:t>2020年</w:t>
      </w:r>
      <w:r>
        <w:rPr>
          <w:rFonts w:hint="eastAsia" w:ascii="仿宋" w:hAnsi="仿宋" w:eastAsia="仿宋" w:cs="仿宋"/>
          <w:sz w:val="32"/>
          <w:szCs w:val="32"/>
          <w:highlight w:val="none"/>
        </w:rPr>
        <w:t>度国家统一法律职业资格考试的考生随机发放满意度调查问卷</w:t>
      </w:r>
      <w:r>
        <w:rPr>
          <w:rFonts w:hint="eastAsia" w:ascii="仿宋" w:hAnsi="仿宋" w:eastAsia="仿宋" w:cs="仿宋"/>
          <w:sz w:val="32"/>
          <w:szCs w:val="32"/>
          <w:highlight w:val="none"/>
          <w:lang w:val="en-US" w:eastAsia="zh-CN"/>
        </w:rPr>
        <w:t>100</w:t>
      </w:r>
      <w:r>
        <w:rPr>
          <w:rFonts w:hint="eastAsia" w:ascii="仿宋" w:hAnsi="仿宋" w:eastAsia="仿宋" w:cs="仿宋"/>
          <w:sz w:val="32"/>
          <w:szCs w:val="32"/>
          <w:highlight w:val="none"/>
        </w:rPr>
        <w:t>份，收回有效问卷</w:t>
      </w:r>
      <w:r>
        <w:rPr>
          <w:rFonts w:hint="eastAsia" w:ascii="仿宋" w:hAnsi="仿宋" w:eastAsia="仿宋" w:cs="仿宋"/>
          <w:sz w:val="32"/>
          <w:szCs w:val="32"/>
          <w:highlight w:val="none"/>
          <w:lang w:val="en-US" w:eastAsia="zh-CN"/>
        </w:rPr>
        <w:t>100</w:t>
      </w:r>
      <w:r>
        <w:rPr>
          <w:rFonts w:hint="eastAsia" w:ascii="仿宋" w:hAnsi="仿宋" w:eastAsia="仿宋" w:cs="仿宋"/>
          <w:sz w:val="32"/>
          <w:szCs w:val="32"/>
          <w:highlight w:val="none"/>
        </w:rPr>
        <w:t>份。调查问卷涉及考试环境、机考保障、监考人员的履职尽责情况、考试信息通告情况、进考场时身份核验情况等5个方面</w:t>
      </w:r>
      <w:r>
        <w:rPr>
          <w:rFonts w:hint="eastAsia" w:ascii="仿宋" w:hAnsi="仿宋" w:eastAsia="仿宋" w:cs="仿宋"/>
          <w:sz w:val="32"/>
          <w:szCs w:val="32"/>
        </w:rPr>
        <w:t>调查内容。经汇总计算调查结果，考生对</w:t>
      </w:r>
      <w:r>
        <w:rPr>
          <w:rFonts w:hint="eastAsia" w:ascii="仿宋" w:hAnsi="仿宋" w:eastAsia="仿宋" w:cs="仿宋"/>
          <w:sz w:val="32"/>
          <w:szCs w:val="32"/>
          <w:lang w:eastAsia="zh-CN"/>
        </w:rPr>
        <w:t>2020年</w:t>
      </w:r>
      <w:r>
        <w:rPr>
          <w:rFonts w:hint="eastAsia" w:ascii="仿宋" w:hAnsi="仿宋" w:eastAsia="仿宋" w:cs="仿宋"/>
          <w:sz w:val="32"/>
          <w:szCs w:val="32"/>
        </w:rPr>
        <w:t>度国家统一法律职业资格考试组织工作的满意度为99.</w:t>
      </w:r>
      <w:r>
        <w:rPr>
          <w:rFonts w:hint="eastAsia" w:ascii="仿宋" w:hAnsi="仿宋" w:eastAsia="仿宋" w:cs="仿宋"/>
          <w:sz w:val="32"/>
          <w:szCs w:val="32"/>
          <w:lang w:val="en-US" w:eastAsia="zh-CN"/>
        </w:rPr>
        <w:t>8</w:t>
      </w:r>
      <w:r>
        <w:rPr>
          <w:rFonts w:hint="eastAsia" w:ascii="仿宋" w:hAnsi="仿宋" w:eastAsia="仿宋" w:cs="仿宋"/>
          <w:sz w:val="32"/>
          <w:szCs w:val="32"/>
        </w:rPr>
        <w:t>3%。</w:t>
      </w:r>
    </w:p>
    <w:p>
      <w:pPr>
        <w:spacing w:line="560" w:lineRule="exact"/>
        <w:ind w:leftChars="0"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所有绩效目标均完成，无未完成绩效目标。</w:t>
      </w:r>
    </w:p>
    <w:p>
      <w:pPr>
        <w:adjustRightInd/>
        <w:spacing w:line="560" w:lineRule="exact"/>
        <w:ind w:firstLine="643" w:firstLineChars="200"/>
        <w:outlineLvl w:val="0"/>
        <w:rPr>
          <w:rFonts w:hint="eastAsia" w:ascii="楷体" w:hAnsi="楷体" w:eastAsia="楷体" w:cs="楷体"/>
          <w:b/>
          <w:sz w:val="32"/>
          <w:szCs w:val="32"/>
          <w:lang w:eastAsia="zh-CN"/>
        </w:rPr>
      </w:pPr>
      <w:bookmarkStart w:id="9" w:name="_Toc31011"/>
      <w:r>
        <w:rPr>
          <w:rFonts w:hint="eastAsia" w:ascii="楷体" w:hAnsi="楷体" w:eastAsia="楷体" w:cs="楷体"/>
          <w:b/>
          <w:sz w:val="32"/>
          <w:szCs w:val="32"/>
          <w:lang w:eastAsia="zh-CN"/>
        </w:rPr>
        <w:t>（四）上年度评价结果应用情况</w:t>
      </w:r>
      <w:bookmarkEnd w:id="9"/>
    </w:p>
    <w:p>
      <w:pPr>
        <w:pStyle w:val="14"/>
        <w:widowControl w:val="0"/>
        <w:wordWrap/>
        <w:adjustRightInd/>
        <w:snapToGrid/>
        <w:spacing w:line="560" w:lineRule="exact"/>
        <w:ind w:left="0" w:leftChars="0" w:right="0"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一是2019年度国家统一法律职业资格考试转移支付资金绩效评价结果及时反馈给项目实施单位，并限时整改。绩效评价结果在司法厅门户网站进行公开，并及时向省财政厅报送。二是加强建章立制，制定并印发《省司法厅预算绩效管理实施细则》，落实预算绩效管理主体责任，建成全方位、全过程、全覆盖的预算绩效管理体系。三是根据预算绩效评审专家组意见，对国家统一法律职业资格考试转移支付项目绩效指标进行修改和完善，进一步完善预算指标体系。四是绩效评价结果与预算安排相结合，将2019年度国家统一法律职业资格考试转移支付资金绩效评价结果作为下年度转移支付资金分配的重要依据。</w:t>
      </w:r>
    </w:p>
    <w:p>
      <w:pPr>
        <w:pStyle w:val="14"/>
        <w:numPr>
          <w:ilvl w:val="0"/>
          <w:numId w:val="2"/>
        </w:numPr>
        <w:adjustRightInd/>
        <w:spacing w:line="560" w:lineRule="exact"/>
        <w:ind w:left="0" w:leftChars="0" w:firstLine="643" w:firstLineChars="200"/>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其他佐证材料</w:t>
      </w:r>
    </w:p>
    <w:p>
      <w:pPr>
        <w:adjustRightInd/>
        <w:spacing w:line="560" w:lineRule="exact"/>
        <w:ind w:firstLine="640" w:firstLineChars="200"/>
        <w:rPr>
          <w:rFonts w:hint="eastAsia" w:ascii="仿宋" w:hAnsi="仿宋" w:eastAsia="仿宋" w:cs="仿宋"/>
          <w:color w:val="auto"/>
          <w:sz w:val="32"/>
          <w:szCs w:val="32"/>
        </w:rPr>
      </w:pPr>
      <w:bookmarkStart w:id="10" w:name="_Hlk10024281"/>
      <w:r>
        <w:rPr>
          <w:rFonts w:hint="eastAsia" w:ascii="仿宋" w:hAnsi="仿宋" w:eastAsia="仿宋" w:cs="仿宋"/>
          <w:b w:val="0"/>
          <w:bCs/>
          <w:sz w:val="32"/>
          <w:szCs w:val="32"/>
          <w:lang w:val="en-US" w:eastAsia="zh-CN"/>
        </w:rPr>
        <w:t>国家统一法律职业资格考试</w:t>
      </w:r>
      <w:r>
        <w:rPr>
          <w:rFonts w:hint="eastAsia" w:ascii="仿宋" w:hAnsi="仿宋" w:eastAsia="仿宋" w:cs="仿宋"/>
          <w:color w:val="auto"/>
          <w:sz w:val="32"/>
          <w:szCs w:val="32"/>
        </w:rPr>
        <w:t>项目管理情况较好。一是资金管理制度健全。</w:t>
      </w:r>
      <w:r>
        <w:rPr>
          <w:rFonts w:hint="eastAsia" w:ascii="仿宋" w:hAnsi="仿宋" w:eastAsia="仿宋" w:cs="仿宋"/>
          <w:sz w:val="32"/>
          <w:szCs w:val="32"/>
        </w:rPr>
        <w:t>省财政厅、省司法厅联合下发了《湖北省国家统一法律职业资格考试经费管理办法》（鄂财政发[2018]30号），对司法考试项目经费的开支范围、标准等进行了严格的规定，规范了经费使用和管理要求。</w:t>
      </w:r>
      <w:r>
        <w:rPr>
          <w:rFonts w:hint="eastAsia" w:ascii="仿宋" w:hAnsi="仿宋" w:eastAsia="仿宋" w:cs="仿宋"/>
          <w:color w:val="auto"/>
          <w:sz w:val="32"/>
          <w:szCs w:val="32"/>
          <w:lang w:eastAsia="zh-CN"/>
        </w:rPr>
        <w:t>本年度</w:t>
      </w:r>
      <w:r>
        <w:rPr>
          <w:rFonts w:hint="eastAsia" w:ascii="仿宋" w:hAnsi="仿宋" w:eastAsia="仿宋" w:cs="仿宋"/>
          <w:color w:val="auto"/>
          <w:sz w:val="32"/>
          <w:szCs w:val="32"/>
        </w:rPr>
        <w:t>未收到市县财政等各类检查、审计，对法律援助经费使用和管理等方面的意见通报。</w:t>
      </w:r>
      <w:bookmarkEnd w:id="10"/>
    </w:p>
    <w:p>
      <w:pPr>
        <w:adjustRightInd/>
        <w:spacing w:line="560" w:lineRule="exact"/>
        <w:ind w:firstLine="640" w:firstLineChars="200"/>
        <w:rPr>
          <w:rFonts w:hint="eastAsia" w:ascii="仿宋" w:hAnsi="仿宋" w:eastAsia="仿宋" w:cs="仿宋"/>
          <w:color w:val="auto"/>
          <w:sz w:val="32"/>
          <w:szCs w:val="32"/>
          <w:lang w:val="en-US" w:eastAsia="zh-CN"/>
        </w:rPr>
      </w:pPr>
    </w:p>
    <w:p>
      <w:pPr>
        <w:pStyle w:val="14"/>
        <w:numPr>
          <w:numId w:val="0"/>
        </w:numPr>
        <w:adjustRightInd/>
        <w:spacing w:line="560" w:lineRule="exact"/>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附件：</w:t>
      </w:r>
      <w:bookmarkStart w:id="11" w:name="_Hlk10023484"/>
      <w:r>
        <w:rPr>
          <w:rFonts w:hint="eastAsia" w:ascii="仿宋" w:hAnsi="仿宋" w:eastAsia="仿宋" w:cs="仿宋"/>
          <w:b w:val="0"/>
          <w:bCs/>
          <w:sz w:val="32"/>
          <w:szCs w:val="32"/>
          <w:lang w:val="en-US" w:eastAsia="zh-CN"/>
        </w:rPr>
        <w:t xml:space="preserve"> 1.</w:t>
      </w:r>
      <w:r>
        <w:rPr>
          <w:rFonts w:hint="eastAsia" w:ascii="仿宋" w:hAnsi="仿宋" w:eastAsia="仿宋" w:cs="仿宋"/>
          <w:b w:val="0"/>
          <w:bCs/>
          <w:sz w:val="32"/>
          <w:szCs w:val="32"/>
          <w:lang w:eastAsia="zh-CN"/>
        </w:rPr>
        <w:t>2020年</w:t>
      </w:r>
      <w:r>
        <w:rPr>
          <w:rFonts w:hint="eastAsia" w:ascii="仿宋" w:hAnsi="仿宋" w:eastAsia="仿宋" w:cs="仿宋"/>
          <w:b w:val="0"/>
          <w:bCs/>
          <w:sz w:val="32"/>
          <w:szCs w:val="32"/>
        </w:rPr>
        <w:t>度</w:t>
      </w:r>
      <w:bookmarkEnd w:id="11"/>
      <w:r>
        <w:rPr>
          <w:rFonts w:hint="eastAsia" w:ascii="仿宋" w:hAnsi="仿宋" w:eastAsia="仿宋" w:cs="仿宋"/>
          <w:b w:val="0"/>
          <w:bCs/>
          <w:sz w:val="32"/>
          <w:szCs w:val="32"/>
        </w:rPr>
        <w:t>省对下</w:t>
      </w:r>
      <w:r>
        <w:rPr>
          <w:rFonts w:hint="eastAsia" w:ascii="仿宋" w:hAnsi="仿宋" w:eastAsia="仿宋" w:cs="仿宋"/>
          <w:b w:val="0"/>
          <w:bCs/>
          <w:sz w:val="32"/>
          <w:szCs w:val="32"/>
          <w:lang w:val="en-US" w:eastAsia="zh-CN"/>
        </w:rPr>
        <w:t>国家统一法律职业资格考试</w:t>
      </w:r>
      <w:r>
        <w:rPr>
          <w:rFonts w:hint="eastAsia" w:ascii="仿宋" w:hAnsi="仿宋" w:eastAsia="仿宋" w:cs="仿宋"/>
          <w:b w:val="0"/>
          <w:bCs/>
          <w:sz w:val="32"/>
          <w:szCs w:val="32"/>
        </w:rPr>
        <w:t>转移支付</w:t>
      </w:r>
    </w:p>
    <w:p>
      <w:pPr>
        <w:pStyle w:val="14"/>
        <w:numPr>
          <w:numId w:val="0"/>
        </w:numPr>
        <w:adjustRightInd/>
        <w:spacing w:line="560" w:lineRule="exact"/>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项目绩效目标自评表</w:t>
      </w:r>
    </w:p>
    <w:p>
      <w:pPr>
        <w:pStyle w:val="14"/>
        <w:adjustRightInd/>
        <w:spacing w:line="560" w:lineRule="exact"/>
        <w:ind w:left="0" w:leftChars="0" w:firstLine="0" w:firstLineChars="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 xml:space="preserve">      2.</w:t>
      </w:r>
      <w:r>
        <w:rPr>
          <w:rFonts w:hint="eastAsia" w:ascii="仿宋" w:hAnsi="仿宋" w:eastAsia="仿宋" w:cs="仿宋"/>
          <w:b w:val="0"/>
          <w:bCs/>
          <w:sz w:val="32"/>
          <w:szCs w:val="32"/>
          <w:lang w:eastAsia="zh-CN"/>
        </w:rPr>
        <w:t>2020年度</w:t>
      </w:r>
      <w:r>
        <w:rPr>
          <w:rFonts w:hint="eastAsia" w:ascii="仿宋" w:hAnsi="仿宋" w:eastAsia="仿宋" w:cs="仿宋"/>
          <w:b w:val="0"/>
          <w:bCs/>
          <w:sz w:val="32"/>
          <w:szCs w:val="32"/>
        </w:rPr>
        <w:t>省对下</w:t>
      </w:r>
      <w:r>
        <w:rPr>
          <w:rFonts w:hint="eastAsia" w:ascii="仿宋" w:hAnsi="仿宋" w:eastAsia="仿宋" w:cs="仿宋"/>
          <w:b w:val="0"/>
          <w:bCs/>
          <w:sz w:val="32"/>
          <w:szCs w:val="32"/>
          <w:lang w:val="en-US" w:eastAsia="zh-CN"/>
        </w:rPr>
        <w:t>国家统一法律职业资格考试</w:t>
      </w:r>
      <w:r>
        <w:rPr>
          <w:rFonts w:hint="eastAsia" w:ascii="仿宋" w:hAnsi="仿宋" w:eastAsia="仿宋" w:cs="仿宋"/>
          <w:b w:val="0"/>
          <w:bCs/>
          <w:sz w:val="32"/>
          <w:szCs w:val="32"/>
        </w:rPr>
        <w:t>转移支付</w:t>
      </w:r>
    </w:p>
    <w:p>
      <w:pPr>
        <w:pStyle w:val="14"/>
        <w:adjustRightInd/>
        <w:spacing w:line="560" w:lineRule="exact"/>
        <w:ind w:left="0" w:leftChars="0" w:firstLine="0" w:firstLineChars="0"/>
        <w:rPr>
          <w:rFonts w:hint="eastAsia" w:ascii="仿宋" w:hAnsi="仿宋" w:eastAsia="仿宋" w:cs="仿宋"/>
          <w:b w:val="0"/>
          <w:bCs/>
          <w:sz w:val="32"/>
          <w:szCs w:val="32"/>
          <w:lang w:eastAsia="zh-CN"/>
        </w:rPr>
      </w:pP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项目</w:t>
      </w:r>
      <w:r>
        <w:rPr>
          <w:rFonts w:hint="eastAsia" w:ascii="仿宋" w:hAnsi="仿宋" w:eastAsia="仿宋" w:cs="仿宋"/>
          <w:b w:val="0"/>
          <w:bCs/>
          <w:sz w:val="32"/>
          <w:szCs w:val="32"/>
          <w:lang w:eastAsia="zh-CN"/>
        </w:rPr>
        <w:t>资金使用和绩效目标完成情况统计表</w:t>
      </w:r>
    </w:p>
    <w:p>
      <w:pPr>
        <w:pStyle w:val="14"/>
        <w:adjustRightInd/>
        <w:spacing w:line="560" w:lineRule="exact"/>
        <w:ind w:firstLine="640"/>
        <w:rPr>
          <w:rFonts w:ascii="仿宋" w:hAnsi="仿宋" w:eastAsia="仿宋" w:cs="仿宋"/>
          <w:sz w:val="32"/>
          <w:szCs w:val="32"/>
        </w:rPr>
      </w:pPr>
    </w:p>
    <w:p>
      <w:pPr>
        <w:pStyle w:val="14"/>
        <w:spacing w:line="560" w:lineRule="exact"/>
        <w:ind w:firstLine="0" w:firstLineChars="0"/>
        <w:rPr>
          <w:rFonts w:ascii="仿宋" w:hAnsi="仿宋" w:eastAsia="仿宋" w:cs="仿宋"/>
          <w:b/>
          <w:sz w:val="32"/>
          <w:szCs w:val="32"/>
        </w:rPr>
      </w:pPr>
    </w:p>
    <w:p>
      <w:pPr>
        <w:spacing w:line="560" w:lineRule="exact"/>
        <w:jc w:val="both"/>
        <w:rPr>
          <w:rFonts w:ascii="仿宋" w:hAnsi="仿宋" w:eastAsia="仿宋" w:cs="仿宋"/>
          <w:sz w:val="32"/>
          <w:szCs w:val="32"/>
        </w:rPr>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1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黑体"/>
    <w:panose1 w:val="02010601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Pr>
    <w:r>
      <w:rPr>
        <w:rFonts w:ascii="Calibri" w:hAnsi="Calibri" w:eastAsia="宋体" w:cs="黑体"/>
        <w:kern w:val="2"/>
        <w:sz w:val="18"/>
        <w:szCs w:val="18"/>
        <w:lang w:val="en-US" w:eastAsia="zh-CN" w:bidi="ar-SA"/>
      </w:rPr>
      <w:pict>
        <v:rect id="文本框 1"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7"/>
                </w:pPr>
                <w:r>
                  <w:t xml:space="preserve">— </w:t>
                </w:r>
                <w:r>
                  <w:fldChar w:fldCharType="begin"/>
                </w:r>
                <w:r>
                  <w:instrText xml:space="preserve"> PAGE  \* MERGEFORMAT </w:instrText>
                </w:r>
                <w:r>
                  <w:fldChar w:fldCharType="separate"/>
                </w:r>
                <w:r>
                  <w:t>3</w:t>
                </w:r>
                <w:r>
                  <w:fldChar w:fldCharType="end"/>
                </w:r>
                <w:r>
                  <w:t xml:space="preserve"> —</w:t>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276462735">
    <w:nsid w:val="87B0108F"/>
    <w:multiLevelType w:val="singleLevel"/>
    <w:tmpl w:val="87B0108F"/>
    <w:lvl w:ilvl="0" w:tentative="1">
      <w:start w:val="2"/>
      <w:numFmt w:val="decimal"/>
      <w:suff w:val="nothing"/>
      <w:lvlText w:val="（%1）"/>
      <w:lvlJc w:val="left"/>
    </w:lvl>
  </w:abstractNum>
  <w:abstractNum w:abstractNumId="1619516020">
    <w:nsid w:val="6087DA74"/>
    <w:multiLevelType w:val="singleLevel"/>
    <w:tmpl w:val="6087DA74"/>
    <w:lvl w:ilvl="0" w:tentative="1">
      <w:start w:val="5"/>
      <w:numFmt w:val="chineseCounting"/>
      <w:suff w:val="nothing"/>
      <w:lvlText w:val="（%1）"/>
      <w:lvlJc w:val="left"/>
    </w:lvl>
  </w:abstractNum>
  <w:num w:numId="1">
    <w:abstractNumId w:val="2276462735"/>
  </w:num>
  <w:num w:numId="2">
    <w:abstractNumId w:val="16195160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4A34F8"/>
    <w:rsid w:val="00010D11"/>
    <w:rsid w:val="00017256"/>
    <w:rsid w:val="000334C5"/>
    <w:rsid w:val="00055C10"/>
    <w:rsid w:val="00056E24"/>
    <w:rsid w:val="00075742"/>
    <w:rsid w:val="0009474B"/>
    <w:rsid w:val="000A37C2"/>
    <w:rsid w:val="000B1730"/>
    <w:rsid w:val="000B2C8C"/>
    <w:rsid w:val="000B3DAB"/>
    <w:rsid w:val="000C430C"/>
    <w:rsid w:val="000C6302"/>
    <w:rsid w:val="00102867"/>
    <w:rsid w:val="0012210B"/>
    <w:rsid w:val="00126D05"/>
    <w:rsid w:val="00131B23"/>
    <w:rsid w:val="001448CA"/>
    <w:rsid w:val="00163460"/>
    <w:rsid w:val="00166CF5"/>
    <w:rsid w:val="00191418"/>
    <w:rsid w:val="00196952"/>
    <w:rsid w:val="001A0AC4"/>
    <w:rsid w:val="001A0CF1"/>
    <w:rsid w:val="001B0C45"/>
    <w:rsid w:val="001C3F97"/>
    <w:rsid w:val="001D25CD"/>
    <w:rsid w:val="001D5772"/>
    <w:rsid w:val="001E094C"/>
    <w:rsid w:val="001E780C"/>
    <w:rsid w:val="001F66FF"/>
    <w:rsid w:val="00222CD1"/>
    <w:rsid w:val="0023534D"/>
    <w:rsid w:val="00250580"/>
    <w:rsid w:val="002600D4"/>
    <w:rsid w:val="0026540E"/>
    <w:rsid w:val="00277927"/>
    <w:rsid w:val="00283F17"/>
    <w:rsid w:val="00284A88"/>
    <w:rsid w:val="002A7ADC"/>
    <w:rsid w:val="002B0E91"/>
    <w:rsid w:val="002E1BF5"/>
    <w:rsid w:val="002E5C9D"/>
    <w:rsid w:val="002E75EC"/>
    <w:rsid w:val="002F1806"/>
    <w:rsid w:val="00310286"/>
    <w:rsid w:val="00310DEC"/>
    <w:rsid w:val="003142D1"/>
    <w:rsid w:val="0031767E"/>
    <w:rsid w:val="00320673"/>
    <w:rsid w:val="00347AF2"/>
    <w:rsid w:val="00383A9C"/>
    <w:rsid w:val="00383EEA"/>
    <w:rsid w:val="003867DA"/>
    <w:rsid w:val="003A3C5D"/>
    <w:rsid w:val="003B13A4"/>
    <w:rsid w:val="003D2EB9"/>
    <w:rsid w:val="003E1477"/>
    <w:rsid w:val="003F15F6"/>
    <w:rsid w:val="00417393"/>
    <w:rsid w:val="004224A9"/>
    <w:rsid w:val="00423CE3"/>
    <w:rsid w:val="00441D17"/>
    <w:rsid w:val="00454D3E"/>
    <w:rsid w:val="00463A19"/>
    <w:rsid w:val="004660A6"/>
    <w:rsid w:val="00472BA0"/>
    <w:rsid w:val="00480194"/>
    <w:rsid w:val="00482437"/>
    <w:rsid w:val="00487EC3"/>
    <w:rsid w:val="004A34F8"/>
    <w:rsid w:val="004C2623"/>
    <w:rsid w:val="004C4E99"/>
    <w:rsid w:val="004C736F"/>
    <w:rsid w:val="00523AFC"/>
    <w:rsid w:val="00563F9C"/>
    <w:rsid w:val="0056652A"/>
    <w:rsid w:val="0056766E"/>
    <w:rsid w:val="005B7AF2"/>
    <w:rsid w:val="005C3D6A"/>
    <w:rsid w:val="005C421E"/>
    <w:rsid w:val="005C45F0"/>
    <w:rsid w:val="005D386A"/>
    <w:rsid w:val="005D5A44"/>
    <w:rsid w:val="005E6DD8"/>
    <w:rsid w:val="00620956"/>
    <w:rsid w:val="00620EEC"/>
    <w:rsid w:val="00624162"/>
    <w:rsid w:val="006259D2"/>
    <w:rsid w:val="00642C40"/>
    <w:rsid w:val="00651943"/>
    <w:rsid w:val="00664AF7"/>
    <w:rsid w:val="006661ED"/>
    <w:rsid w:val="00685C43"/>
    <w:rsid w:val="006A3ABE"/>
    <w:rsid w:val="006A3E30"/>
    <w:rsid w:val="006D3EB5"/>
    <w:rsid w:val="006D5D5A"/>
    <w:rsid w:val="006E23AE"/>
    <w:rsid w:val="00723D7E"/>
    <w:rsid w:val="00732BD7"/>
    <w:rsid w:val="007350C0"/>
    <w:rsid w:val="0074704B"/>
    <w:rsid w:val="00750A3F"/>
    <w:rsid w:val="007542A0"/>
    <w:rsid w:val="007612E1"/>
    <w:rsid w:val="00774FE9"/>
    <w:rsid w:val="007B7291"/>
    <w:rsid w:val="007C783D"/>
    <w:rsid w:val="007E1E4F"/>
    <w:rsid w:val="008073B9"/>
    <w:rsid w:val="008235BF"/>
    <w:rsid w:val="00874B89"/>
    <w:rsid w:val="00894387"/>
    <w:rsid w:val="008D3C64"/>
    <w:rsid w:val="008D43EF"/>
    <w:rsid w:val="008D6A88"/>
    <w:rsid w:val="008F0DCE"/>
    <w:rsid w:val="008F20AD"/>
    <w:rsid w:val="008F2BF6"/>
    <w:rsid w:val="008F47CC"/>
    <w:rsid w:val="00901A8E"/>
    <w:rsid w:val="00934940"/>
    <w:rsid w:val="009356B2"/>
    <w:rsid w:val="009578E6"/>
    <w:rsid w:val="009601D7"/>
    <w:rsid w:val="00975CEE"/>
    <w:rsid w:val="00980847"/>
    <w:rsid w:val="0098744B"/>
    <w:rsid w:val="009A57E4"/>
    <w:rsid w:val="009B023E"/>
    <w:rsid w:val="009E097A"/>
    <w:rsid w:val="009E5168"/>
    <w:rsid w:val="009E7104"/>
    <w:rsid w:val="009E7258"/>
    <w:rsid w:val="009F67BE"/>
    <w:rsid w:val="00A00A2F"/>
    <w:rsid w:val="00A0382D"/>
    <w:rsid w:val="00A05DD4"/>
    <w:rsid w:val="00A13FCE"/>
    <w:rsid w:val="00A160E5"/>
    <w:rsid w:val="00A24573"/>
    <w:rsid w:val="00A25F49"/>
    <w:rsid w:val="00A329F2"/>
    <w:rsid w:val="00A83873"/>
    <w:rsid w:val="00AA4359"/>
    <w:rsid w:val="00AA6CA5"/>
    <w:rsid w:val="00AA6CB6"/>
    <w:rsid w:val="00AF18A0"/>
    <w:rsid w:val="00AF5F61"/>
    <w:rsid w:val="00B050C6"/>
    <w:rsid w:val="00B24F1B"/>
    <w:rsid w:val="00B30119"/>
    <w:rsid w:val="00B356FF"/>
    <w:rsid w:val="00B35E4C"/>
    <w:rsid w:val="00B707BC"/>
    <w:rsid w:val="00B71C95"/>
    <w:rsid w:val="00B86D64"/>
    <w:rsid w:val="00B97258"/>
    <w:rsid w:val="00BB4C71"/>
    <w:rsid w:val="00BB6896"/>
    <w:rsid w:val="00BC58D6"/>
    <w:rsid w:val="00BC5BF0"/>
    <w:rsid w:val="00BE1FDB"/>
    <w:rsid w:val="00BE5131"/>
    <w:rsid w:val="00BE5DE0"/>
    <w:rsid w:val="00BF3AB2"/>
    <w:rsid w:val="00C1552B"/>
    <w:rsid w:val="00C36615"/>
    <w:rsid w:val="00C54A92"/>
    <w:rsid w:val="00C83D94"/>
    <w:rsid w:val="00C96558"/>
    <w:rsid w:val="00CE2904"/>
    <w:rsid w:val="00CE79D2"/>
    <w:rsid w:val="00CF4CF7"/>
    <w:rsid w:val="00CF7292"/>
    <w:rsid w:val="00D12E12"/>
    <w:rsid w:val="00D15A08"/>
    <w:rsid w:val="00D20460"/>
    <w:rsid w:val="00D2205A"/>
    <w:rsid w:val="00D2492C"/>
    <w:rsid w:val="00D277AA"/>
    <w:rsid w:val="00D317AD"/>
    <w:rsid w:val="00D32B1E"/>
    <w:rsid w:val="00D36203"/>
    <w:rsid w:val="00D654A8"/>
    <w:rsid w:val="00D70A4C"/>
    <w:rsid w:val="00D920B2"/>
    <w:rsid w:val="00DC2C32"/>
    <w:rsid w:val="00DC6A9B"/>
    <w:rsid w:val="00DD19C1"/>
    <w:rsid w:val="00DD4877"/>
    <w:rsid w:val="00DF16D2"/>
    <w:rsid w:val="00E01549"/>
    <w:rsid w:val="00E41509"/>
    <w:rsid w:val="00E63356"/>
    <w:rsid w:val="00E658BE"/>
    <w:rsid w:val="00E826D4"/>
    <w:rsid w:val="00EA3C1C"/>
    <w:rsid w:val="00EB3946"/>
    <w:rsid w:val="00EB7744"/>
    <w:rsid w:val="00EC1FD0"/>
    <w:rsid w:val="00EE40A8"/>
    <w:rsid w:val="00EE7B1F"/>
    <w:rsid w:val="00F01E36"/>
    <w:rsid w:val="00F153F0"/>
    <w:rsid w:val="00F1704C"/>
    <w:rsid w:val="00F22F3F"/>
    <w:rsid w:val="00F3389A"/>
    <w:rsid w:val="00F4489F"/>
    <w:rsid w:val="00F473AD"/>
    <w:rsid w:val="00F47932"/>
    <w:rsid w:val="00F84E08"/>
    <w:rsid w:val="00F859F4"/>
    <w:rsid w:val="00F91AA6"/>
    <w:rsid w:val="00F93527"/>
    <w:rsid w:val="00FB0671"/>
    <w:rsid w:val="00FB4B76"/>
    <w:rsid w:val="00FC554A"/>
    <w:rsid w:val="00FD589F"/>
    <w:rsid w:val="00FE31F9"/>
    <w:rsid w:val="00FE48CF"/>
    <w:rsid w:val="014569D5"/>
    <w:rsid w:val="018D18D4"/>
    <w:rsid w:val="02F534B6"/>
    <w:rsid w:val="047E3FEB"/>
    <w:rsid w:val="05605932"/>
    <w:rsid w:val="06002488"/>
    <w:rsid w:val="06270918"/>
    <w:rsid w:val="06E270E6"/>
    <w:rsid w:val="080977B8"/>
    <w:rsid w:val="0A9B71BE"/>
    <w:rsid w:val="0AC9461B"/>
    <w:rsid w:val="0B5A0152"/>
    <w:rsid w:val="0D695214"/>
    <w:rsid w:val="0DE976AA"/>
    <w:rsid w:val="0F877867"/>
    <w:rsid w:val="0FDF1FB0"/>
    <w:rsid w:val="11856BC6"/>
    <w:rsid w:val="133E799D"/>
    <w:rsid w:val="1457019B"/>
    <w:rsid w:val="16954F08"/>
    <w:rsid w:val="18F358AD"/>
    <w:rsid w:val="19D502EE"/>
    <w:rsid w:val="1A3851C1"/>
    <w:rsid w:val="1B71558B"/>
    <w:rsid w:val="1B7C7318"/>
    <w:rsid w:val="1C616740"/>
    <w:rsid w:val="1EC1444E"/>
    <w:rsid w:val="1F162F54"/>
    <w:rsid w:val="20FA1FDE"/>
    <w:rsid w:val="211F1BE8"/>
    <w:rsid w:val="223723A8"/>
    <w:rsid w:val="2724335A"/>
    <w:rsid w:val="2B173C97"/>
    <w:rsid w:val="2B5A7E58"/>
    <w:rsid w:val="2B962F99"/>
    <w:rsid w:val="2D3F6289"/>
    <w:rsid w:val="304E12DA"/>
    <w:rsid w:val="31EA3054"/>
    <w:rsid w:val="321153DB"/>
    <w:rsid w:val="37F428BD"/>
    <w:rsid w:val="38626DD5"/>
    <w:rsid w:val="389D5AA2"/>
    <w:rsid w:val="3A3F7E3C"/>
    <w:rsid w:val="3AC527CD"/>
    <w:rsid w:val="3C841392"/>
    <w:rsid w:val="3FB61CA4"/>
    <w:rsid w:val="3FFF24C7"/>
    <w:rsid w:val="41F36480"/>
    <w:rsid w:val="441F371A"/>
    <w:rsid w:val="47475A39"/>
    <w:rsid w:val="48A06795"/>
    <w:rsid w:val="48C71C2C"/>
    <w:rsid w:val="490A63BD"/>
    <w:rsid w:val="49F53ADF"/>
    <w:rsid w:val="505C1A0A"/>
    <w:rsid w:val="54B91DF4"/>
    <w:rsid w:val="55A71A76"/>
    <w:rsid w:val="5C83005E"/>
    <w:rsid w:val="5DC6202A"/>
    <w:rsid w:val="611E1FCA"/>
    <w:rsid w:val="618617E5"/>
    <w:rsid w:val="6290537E"/>
    <w:rsid w:val="62A06D1D"/>
    <w:rsid w:val="635C3CFC"/>
    <w:rsid w:val="63F456F3"/>
    <w:rsid w:val="63FD7069"/>
    <w:rsid w:val="64595E83"/>
    <w:rsid w:val="652D6B8C"/>
    <w:rsid w:val="663B775E"/>
    <w:rsid w:val="67401635"/>
    <w:rsid w:val="674E1337"/>
    <w:rsid w:val="67BD20AB"/>
    <w:rsid w:val="68392F58"/>
    <w:rsid w:val="689C24C0"/>
    <w:rsid w:val="68D65A62"/>
    <w:rsid w:val="69F324F6"/>
    <w:rsid w:val="6BB07E9B"/>
    <w:rsid w:val="6E401107"/>
    <w:rsid w:val="6F995039"/>
    <w:rsid w:val="6FEB43ED"/>
    <w:rsid w:val="710B1FD4"/>
    <w:rsid w:val="72D85615"/>
    <w:rsid w:val="76E44D60"/>
    <w:rsid w:val="77AB2B70"/>
    <w:rsid w:val="784C1CED"/>
    <w:rsid w:val="79D819CD"/>
    <w:rsid w:val="79F847AC"/>
    <w:rsid w:val="7A6D6EC8"/>
    <w:rsid w:val="7B3455D0"/>
    <w:rsid w:val="7C7A712F"/>
    <w:rsid w:val="7F0B1D99"/>
    <w:rsid w:val="7F954F8B"/>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uiPriority w:val="1"/>
  </w:style>
  <w:style w:type="table" w:default="1" w:styleId="13">
    <w:name w:val="Normal Table"/>
    <w:unhideWhenUsed/>
    <w:qFormat/>
    <w:uiPriority w:val="99"/>
    <w:tblPr>
      <w:tblStyle w:val="13"/>
      <w:tblLayout w:type="fixed"/>
      <w:tblCellMar>
        <w:top w:w="0" w:type="dxa"/>
        <w:left w:w="108" w:type="dxa"/>
        <w:bottom w:w="0" w:type="dxa"/>
        <w:right w:w="108" w:type="dxa"/>
      </w:tblCellMar>
    </w:tblPr>
    <w:tcPr>
      <w:textDirection w:val="lrTb"/>
    </w:tcPr>
  </w:style>
  <w:style w:type="paragraph" w:styleId="2">
    <w:name w:val="annotation subject"/>
    <w:basedOn w:val="3"/>
    <w:next w:val="3"/>
    <w:link w:val="21"/>
    <w:unhideWhenUsed/>
    <w:qFormat/>
    <w:uiPriority w:val="99"/>
    <w:rPr>
      <w:b/>
      <w:bCs/>
    </w:rPr>
  </w:style>
  <w:style w:type="paragraph" w:styleId="3">
    <w:name w:val="annotation text"/>
    <w:basedOn w:val="1"/>
    <w:link w:val="19"/>
    <w:unhideWhenUsed/>
    <w:qFormat/>
    <w:uiPriority w:val="99"/>
    <w:pPr>
      <w:jc w:val="left"/>
    </w:pPr>
  </w:style>
  <w:style w:type="paragraph" w:styleId="4">
    <w:name w:val="Date"/>
    <w:basedOn w:val="1"/>
    <w:next w:val="1"/>
    <w:link w:val="18"/>
    <w:unhideWhenUsed/>
    <w:qFormat/>
    <w:uiPriority w:val="99"/>
    <w:pPr>
      <w:ind w:left="100" w:leftChars="2500"/>
    </w:pPr>
  </w:style>
  <w:style w:type="paragraph" w:styleId="5">
    <w:name w:val="endnote text"/>
    <w:basedOn w:val="1"/>
    <w:link w:val="22"/>
    <w:unhideWhenUsed/>
    <w:qFormat/>
    <w:uiPriority w:val="99"/>
    <w:pPr>
      <w:snapToGrid w:val="0"/>
      <w:jc w:val="left"/>
    </w:pPr>
  </w:style>
  <w:style w:type="paragraph" w:styleId="6">
    <w:name w:val="Balloon Text"/>
    <w:basedOn w:val="1"/>
    <w:link w:val="20"/>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character" w:styleId="10">
    <w:name w:val="endnote reference"/>
    <w:basedOn w:val="9"/>
    <w:unhideWhenUsed/>
    <w:qFormat/>
    <w:uiPriority w:val="99"/>
    <w:rPr>
      <w:vertAlign w:val="superscript"/>
    </w:rPr>
  </w:style>
  <w:style w:type="character" w:styleId="11">
    <w:name w:val="Hyperlink"/>
    <w:basedOn w:val="9"/>
    <w:unhideWhenUsed/>
    <w:qFormat/>
    <w:uiPriority w:val="99"/>
    <w:rPr>
      <w:color w:val="0000FF"/>
      <w:u w:val="single"/>
    </w:rPr>
  </w:style>
  <w:style w:type="character" w:styleId="12">
    <w:name w:val="annotation reference"/>
    <w:unhideWhenUsed/>
    <w:qFormat/>
    <w:uiPriority w:val="99"/>
    <w:rPr>
      <w:sz w:val="21"/>
      <w:szCs w:val="21"/>
    </w:rPr>
  </w:style>
  <w:style w:type="paragraph" w:customStyle="1" w:styleId="14">
    <w:name w:val="Body Text First Indent 21"/>
    <w:basedOn w:val="1"/>
    <w:qFormat/>
    <w:uiPriority w:val="0"/>
    <w:pPr>
      <w:ind w:firstLine="880" w:firstLineChars="200"/>
    </w:pPr>
  </w:style>
  <w:style w:type="paragraph" w:customStyle="1" w:styleId="15">
    <w:name w:val="List Paragraph"/>
    <w:basedOn w:val="1"/>
    <w:qFormat/>
    <w:uiPriority w:val="99"/>
    <w:pPr>
      <w:ind w:firstLine="420" w:firstLineChars="200"/>
    </w:pPr>
  </w:style>
  <w:style w:type="character" w:customStyle="1" w:styleId="16">
    <w:name w:val="页眉 字符"/>
    <w:basedOn w:val="9"/>
    <w:link w:val="8"/>
    <w:qFormat/>
    <w:uiPriority w:val="99"/>
    <w:rPr>
      <w:sz w:val="18"/>
      <w:szCs w:val="18"/>
    </w:rPr>
  </w:style>
  <w:style w:type="character" w:customStyle="1" w:styleId="17">
    <w:name w:val="页脚 字符"/>
    <w:basedOn w:val="9"/>
    <w:link w:val="7"/>
    <w:qFormat/>
    <w:uiPriority w:val="99"/>
    <w:rPr>
      <w:sz w:val="18"/>
      <w:szCs w:val="18"/>
    </w:rPr>
  </w:style>
  <w:style w:type="character" w:customStyle="1" w:styleId="18">
    <w:name w:val="日期 字符"/>
    <w:basedOn w:val="9"/>
    <w:link w:val="4"/>
    <w:semiHidden/>
    <w:qFormat/>
    <w:uiPriority w:val="99"/>
    <w:rPr>
      <w:rFonts w:ascii="Times New Roman" w:hAnsi="Times New Roman" w:eastAsia="宋体" w:cs="Times New Roman"/>
      <w:szCs w:val="24"/>
    </w:rPr>
  </w:style>
  <w:style w:type="character" w:customStyle="1" w:styleId="19">
    <w:name w:val="批注文字 字符"/>
    <w:basedOn w:val="9"/>
    <w:link w:val="3"/>
    <w:semiHidden/>
    <w:qFormat/>
    <w:uiPriority w:val="99"/>
    <w:rPr>
      <w:rFonts w:ascii="Times New Roman" w:hAnsi="Times New Roman" w:eastAsia="宋体" w:cs="Times New Roman"/>
      <w:szCs w:val="24"/>
    </w:rPr>
  </w:style>
  <w:style w:type="character" w:customStyle="1" w:styleId="20">
    <w:name w:val="批注框文本 字符"/>
    <w:basedOn w:val="9"/>
    <w:link w:val="6"/>
    <w:semiHidden/>
    <w:qFormat/>
    <w:uiPriority w:val="99"/>
    <w:rPr>
      <w:rFonts w:ascii="Times New Roman" w:hAnsi="Times New Roman" w:eastAsia="宋体" w:cs="Times New Roman"/>
      <w:sz w:val="18"/>
      <w:szCs w:val="18"/>
    </w:rPr>
  </w:style>
  <w:style w:type="character" w:customStyle="1" w:styleId="21">
    <w:name w:val="批注主题 字符"/>
    <w:basedOn w:val="19"/>
    <w:link w:val="2"/>
    <w:semiHidden/>
    <w:qFormat/>
    <w:uiPriority w:val="99"/>
    <w:rPr>
      <w:rFonts w:ascii="Times New Roman" w:hAnsi="Times New Roman" w:eastAsia="宋体" w:cs="Times New Roman"/>
      <w:b/>
      <w:bCs/>
      <w:szCs w:val="24"/>
    </w:rPr>
  </w:style>
  <w:style w:type="character" w:customStyle="1" w:styleId="22">
    <w:name w:val="尾注文本 字符"/>
    <w:basedOn w:val="9"/>
    <w:link w:val="5"/>
    <w:semiHidden/>
    <w:qFormat/>
    <w:uiPriority w:val="99"/>
    <w:rPr>
      <w:rFonts w:ascii="Times New Roman" w:hAnsi="Times New Roman" w:eastAsia="宋体" w:cs="Times New Roman"/>
      <w:szCs w:val="24"/>
    </w:rPr>
  </w:style>
  <w:style w:type="character" w:customStyle="1" w:styleId="23">
    <w:name w:val="font01"/>
    <w:basedOn w:val="9"/>
    <w:qFormat/>
    <w:uiPriority w:val="0"/>
    <w:rPr>
      <w:rFonts w:hint="eastAsia" w:ascii="仿宋_GB2312" w:eastAsia="仿宋_GB2312" w:cs="仿宋_GB2312"/>
      <w:b/>
      <w:color w:val="000000"/>
      <w:sz w:val="20"/>
      <w:szCs w:val="20"/>
      <w:u w:val="none"/>
    </w:rPr>
  </w:style>
  <w:style w:type="character" w:customStyle="1" w:styleId="24">
    <w:name w:val="font51"/>
    <w:basedOn w:val="9"/>
    <w:qFormat/>
    <w:uiPriority w:val="0"/>
    <w:rPr>
      <w:rFonts w:hint="eastAsia" w:ascii="仿宋_GB2312" w:eastAsia="仿宋_GB2312" w:cs="仿宋_GB2312"/>
      <w:color w:val="000000"/>
      <w:sz w:val="20"/>
      <w:szCs w:val="20"/>
      <w:u w:val="none"/>
    </w:rPr>
  </w:style>
  <w:style w:type="character" w:customStyle="1" w:styleId="25">
    <w:name w:val="font41"/>
    <w:basedOn w:val="9"/>
    <w:qFormat/>
    <w:uiPriority w:val="0"/>
    <w:rPr>
      <w:rFonts w:hint="eastAsia" w:ascii="仿宋_GB2312" w:eastAsia="仿宋_GB2312" w:cs="仿宋_GB2312"/>
      <w:b/>
      <w:color w:val="000000"/>
      <w:sz w:val="20"/>
      <w:szCs w:val="20"/>
      <w:u w:val="none"/>
    </w:rPr>
  </w:style>
  <w:style w:type="character" w:customStyle="1" w:styleId="26">
    <w:name w:val="font11"/>
    <w:basedOn w:val="9"/>
    <w:qFormat/>
    <w:uiPriority w:val="0"/>
    <w:rPr>
      <w:rFonts w:hint="eastAsia" w:ascii="仿宋_GB2312" w:eastAsia="仿宋_GB2312" w:cs="仿宋_GB2312"/>
      <w:color w:val="000000"/>
      <w:sz w:val="20"/>
      <w:szCs w:val="20"/>
      <w:u w:val="none"/>
    </w:rPr>
  </w:style>
  <w:style w:type="character" w:customStyle="1" w:styleId="27">
    <w:name w:val="font31"/>
    <w:basedOn w:val="9"/>
    <w:qFormat/>
    <w:uiPriority w:val="0"/>
    <w:rPr>
      <w:rFonts w:hint="eastAsia" w:ascii="宋体" w:hAnsi="宋体" w:eastAsia="宋体" w:cs="宋体"/>
      <w:color w:val="000000"/>
      <w:sz w:val="20"/>
      <w:szCs w:val="20"/>
      <w:u w:val="none"/>
    </w:rPr>
  </w:style>
  <w:style w:type="character" w:customStyle="1" w:styleId="28">
    <w:name w:val="font61"/>
    <w:qFormat/>
    <w:uiPriority w:val="0"/>
    <w:rPr>
      <w:rFonts w:hint="eastAsia" w:ascii="宋体" w:hAnsi="宋体" w:eastAsia="宋体" w:cs="宋体"/>
      <w:color w:val="000000"/>
      <w:sz w:val="20"/>
      <w:szCs w:val="20"/>
      <w:u w:val="none"/>
    </w:rPr>
  </w:style>
  <w:style w:type="character" w:customStyle="1" w:styleId="29">
    <w:name w:val="font111"/>
    <w:qFormat/>
    <w:uiPriority w:val="0"/>
    <w:rPr>
      <w:rFonts w:ascii="Wingdings" w:hAnsi="Wingdings" w:cs="Wingdings"/>
      <w:color w:val="000000"/>
      <w:sz w:val="20"/>
      <w:szCs w:val="20"/>
      <w:u w:val="none"/>
    </w:rPr>
  </w:style>
  <w:style w:type="character" w:customStyle="1" w:styleId="30">
    <w:name w:val="font121"/>
    <w:qFormat/>
    <w:uiPriority w:val="0"/>
    <w:rPr>
      <w:rFonts w:ascii="Wingdings 2" w:hAnsi="Wingdings 2" w:eastAsia="Wingdings 2" w:cs="Wingdings 2"/>
      <w:color w:val="000000"/>
      <w:sz w:val="20"/>
      <w:szCs w:val="20"/>
      <w:u w:val="none"/>
    </w:rPr>
  </w:style>
  <w:style w:type="character" w:customStyle="1" w:styleId="31">
    <w:name w:val="font131"/>
    <w:basedOn w:val="9"/>
    <w:qFormat/>
    <w:uiPriority w:val="0"/>
    <w:rPr>
      <w:rFonts w:hint="eastAsia" w:ascii="宋体" w:hAnsi="宋体" w:eastAsia="宋体" w:cs="宋体"/>
      <w:color w:val="000000"/>
      <w:sz w:val="32"/>
      <w:szCs w:val="32"/>
      <w:u w:val="none"/>
    </w:rPr>
  </w:style>
  <w:style w:type="character" w:customStyle="1" w:styleId="32">
    <w:name w:val="font122"/>
    <w:basedOn w:val="9"/>
    <w:qFormat/>
    <w:uiPriority w:val="0"/>
    <w:rPr>
      <w:rFonts w:hint="eastAsia" w:ascii="等线" w:hAnsi="等线" w:eastAsia="等线" w:cs="等线"/>
      <w:color w:val="000000"/>
      <w:sz w:val="20"/>
      <w:szCs w:val="20"/>
      <w:u w:val="none"/>
    </w:rPr>
  </w:style>
  <w:style w:type="character" w:customStyle="1" w:styleId="33">
    <w:name w:val="font101"/>
    <w:basedOn w:val="9"/>
    <w:qFormat/>
    <w:uiPriority w:val="0"/>
    <w:rPr>
      <w:rFonts w:ascii="Wingdings 2" w:hAnsi="Wingdings 2" w:eastAsia="Wingdings 2" w:cs="Wingdings 2"/>
      <w:color w:val="000000"/>
      <w:sz w:val="20"/>
      <w:szCs w:val="20"/>
      <w:u w:val="none"/>
    </w:rPr>
  </w:style>
  <w:style w:type="character" w:customStyle="1" w:styleId="34">
    <w:name w:val="font91"/>
    <w:basedOn w:val="9"/>
    <w:qFormat/>
    <w:uiPriority w:val="0"/>
    <w:rPr>
      <w:rFonts w:hint="eastAsia" w:ascii="等线" w:hAnsi="等线" w:eastAsia="等线" w:cs="等线"/>
      <w:color w:val="000000"/>
      <w:sz w:val="20"/>
      <w:szCs w:val="20"/>
      <w:u w:val="none"/>
    </w:rPr>
  </w:style>
  <w:style w:type="character" w:customStyle="1" w:styleId="35">
    <w:name w:val="font112"/>
    <w:basedOn w:val="9"/>
    <w:qFormat/>
    <w:uiPriority w:val="0"/>
    <w:rPr>
      <w:rFonts w:hint="eastAsia" w:ascii="宋体" w:hAnsi="宋体" w:eastAsia="宋体" w:cs="宋体"/>
      <w:color w:val="000000"/>
      <w:sz w:val="20"/>
      <w:szCs w:val="20"/>
      <w:u w:val="none"/>
    </w:rPr>
  </w:style>
  <w:style w:type="character" w:customStyle="1" w:styleId="36">
    <w:name w:val="font132"/>
    <w:basedOn w:val="9"/>
    <w:qFormat/>
    <w:uiPriority w:val="0"/>
    <w:rPr>
      <w:rFonts w:hint="eastAsia"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698</Words>
  <Characters>3984</Characters>
  <Lines>33</Lines>
  <Paragraphs>9</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2020-06-24T10:51:00Z</dcterms:created>
  <dc:creator>lenovo</dc:creator>
  <cp:lastModifiedBy>李然</cp:lastModifiedBy>
  <dcterms:modified xsi:type="dcterms:W3CDTF">2021-04-30T03:11:26Z</dcterms:modified>
  <dc:title>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4C244FF44C7745F6A6051668F5C53970</vt:lpwstr>
  </property>
</Properties>
</file>