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2D" w:rsidRDefault="0001442D" w:rsidP="00871866">
      <w:pPr>
        <w:topLinePunct/>
        <w:spacing w:beforeLines="50" w:afterLines="50" w:line="360" w:lineRule="auto"/>
        <w:jc w:val="center"/>
        <w:rPr>
          <w:rFonts w:eastAsia="仿宋_GB2312"/>
          <w:b/>
          <w:sz w:val="48"/>
          <w:szCs w:val="48"/>
        </w:rPr>
      </w:pPr>
    </w:p>
    <w:p w:rsidR="0001442D" w:rsidRDefault="0001442D" w:rsidP="00871866">
      <w:pPr>
        <w:topLinePunct/>
        <w:spacing w:beforeLines="50" w:afterLines="50" w:line="360" w:lineRule="auto"/>
        <w:jc w:val="center"/>
        <w:rPr>
          <w:rFonts w:eastAsia="仿宋_GB2312"/>
          <w:b/>
          <w:sz w:val="48"/>
          <w:szCs w:val="48"/>
        </w:rPr>
      </w:pPr>
    </w:p>
    <w:p w:rsidR="0001442D" w:rsidRDefault="002F5B34" w:rsidP="00871866">
      <w:pPr>
        <w:topLinePunct/>
        <w:spacing w:beforeLines="50" w:afterLines="50" w:line="360" w:lineRule="auto"/>
        <w:jc w:val="center"/>
        <w:rPr>
          <w:rFonts w:eastAsia="方正小标宋简体"/>
          <w:b/>
          <w:sz w:val="48"/>
          <w:szCs w:val="48"/>
        </w:rPr>
      </w:pPr>
      <w:r>
        <w:rPr>
          <w:rFonts w:eastAsia="方正小标宋简体"/>
          <w:b/>
          <w:sz w:val="48"/>
          <w:szCs w:val="48"/>
        </w:rPr>
        <w:t>湖北省省级财政项目支出绩效自评报告</w:t>
      </w:r>
    </w:p>
    <w:p w:rsidR="0001442D" w:rsidRDefault="002F5B34">
      <w:pPr>
        <w:topLinePunct/>
        <w:spacing w:line="360" w:lineRule="auto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（</w:t>
      </w:r>
      <w:r>
        <w:rPr>
          <w:rFonts w:eastAsia="方正小标宋简体"/>
          <w:b/>
          <w:sz w:val="44"/>
          <w:szCs w:val="44"/>
        </w:rPr>
        <w:t>201</w:t>
      </w:r>
      <w:r>
        <w:rPr>
          <w:rFonts w:eastAsia="方正小标宋简体" w:hint="eastAsia"/>
          <w:b/>
          <w:sz w:val="44"/>
          <w:szCs w:val="44"/>
        </w:rPr>
        <w:t>9</w:t>
      </w:r>
      <w:r>
        <w:rPr>
          <w:rFonts w:eastAsia="方正小标宋简体"/>
          <w:b/>
          <w:sz w:val="44"/>
          <w:szCs w:val="44"/>
        </w:rPr>
        <w:t>年度）</w:t>
      </w:r>
    </w:p>
    <w:p w:rsidR="0001442D" w:rsidRDefault="0001442D">
      <w:pPr>
        <w:topLinePunct/>
        <w:spacing w:line="360" w:lineRule="auto"/>
        <w:jc w:val="center"/>
        <w:rPr>
          <w:b/>
          <w:sz w:val="44"/>
          <w:szCs w:val="44"/>
        </w:rPr>
      </w:pPr>
    </w:p>
    <w:p w:rsidR="0001442D" w:rsidRDefault="0001442D">
      <w:pPr>
        <w:topLinePunct/>
        <w:spacing w:line="360" w:lineRule="auto"/>
        <w:jc w:val="center"/>
        <w:rPr>
          <w:b/>
          <w:sz w:val="44"/>
          <w:szCs w:val="44"/>
        </w:rPr>
      </w:pPr>
    </w:p>
    <w:p w:rsidR="0001442D" w:rsidRDefault="0001442D">
      <w:pPr>
        <w:topLinePunct/>
        <w:spacing w:line="360" w:lineRule="auto"/>
        <w:jc w:val="center"/>
        <w:rPr>
          <w:b/>
          <w:sz w:val="44"/>
          <w:szCs w:val="44"/>
        </w:rPr>
      </w:pPr>
    </w:p>
    <w:p w:rsidR="0001442D" w:rsidRDefault="0001442D">
      <w:pPr>
        <w:topLinePunct/>
        <w:spacing w:line="360" w:lineRule="auto"/>
        <w:jc w:val="center"/>
        <w:rPr>
          <w:b/>
          <w:sz w:val="44"/>
          <w:szCs w:val="44"/>
        </w:rPr>
      </w:pPr>
    </w:p>
    <w:p w:rsidR="0001442D" w:rsidRDefault="0001442D">
      <w:pPr>
        <w:topLinePunct/>
        <w:spacing w:line="360" w:lineRule="auto"/>
        <w:jc w:val="center"/>
        <w:rPr>
          <w:b/>
          <w:sz w:val="44"/>
          <w:szCs w:val="44"/>
        </w:rPr>
      </w:pPr>
    </w:p>
    <w:p w:rsidR="0001442D" w:rsidRDefault="002F5B34" w:rsidP="00871866">
      <w:pPr>
        <w:topLinePunct/>
        <w:spacing w:beforeLines="100" w:afterLines="100" w:line="360" w:lineRule="auto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项目名称：</w:t>
      </w:r>
      <w:r>
        <w:rPr>
          <w:rFonts w:eastAsia="仿宋_GB2312" w:hint="eastAsia"/>
          <w:b/>
          <w:bCs/>
          <w:kern w:val="0"/>
          <w:sz w:val="32"/>
          <w:szCs w:val="32"/>
        </w:rPr>
        <w:t>省病残强制隔离戒毒所工程项目</w:t>
      </w:r>
    </w:p>
    <w:p w:rsidR="0001442D" w:rsidRDefault="002F5B34" w:rsidP="00871866">
      <w:pPr>
        <w:topLinePunct/>
        <w:spacing w:beforeLines="100" w:afterLines="100" w:line="360" w:lineRule="auto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项目单位：</w:t>
      </w:r>
      <w:r>
        <w:rPr>
          <w:rFonts w:eastAsia="仿宋_GB2312" w:hint="eastAsia"/>
          <w:b/>
          <w:bCs/>
          <w:kern w:val="0"/>
          <w:sz w:val="32"/>
          <w:szCs w:val="32"/>
        </w:rPr>
        <w:t>省江夏强制隔离戒毒所</w:t>
      </w:r>
    </w:p>
    <w:p w:rsidR="0001442D" w:rsidRDefault="002F5B34" w:rsidP="00871866">
      <w:pPr>
        <w:topLinePunct/>
        <w:spacing w:beforeLines="100" w:afterLines="100" w:line="360" w:lineRule="auto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主管</w:t>
      </w:r>
      <w:r>
        <w:rPr>
          <w:rFonts w:eastAsia="仿宋_GB2312" w:hint="eastAsia"/>
          <w:b/>
          <w:bCs/>
          <w:kern w:val="0"/>
          <w:sz w:val="32"/>
          <w:szCs w:val="32"/>
        </w:rPr>
        <w:t>部门</w:t>
      </w:r>
      <w:r>
        <w:rPr>
          <w:rFonts w:eastAsia="仿宋_GB2312"/>
          <w:b/>
          <w:bCs/>
          <w:kern w:val="0"/>
          <w:sz w:val="32"/>
          <w:szCs w:val="32"/>
        </w:rPr>
        <w:t>：</w:t>
      </w:r>
      <w:r>
        <w:rPr>
          <w:rFonts w:eastAsia="仿宋_GB2312" w:hint="eastAsia"/>
          <w:b/>
          <w:bCs/>
          <w:kern w:val="0"/>
          <w:sz w:val="32"/>
          <w:szCs w:val="32"/>
        </w:rPr>
        <w:t>省戒毒管理局</w:t>
      </w:r>
    </w:p>
    <w:p w:rsidR="0001442D" w:rsidRDefault="002F5B34" w:rsidP="00871866">
      <w:pPr>
        <w:topLinePunct/>
        <w:spacing w:beforeLines="100" w:afterLines="100" w:line="360" w:lineRule="auto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评价机构：</w:t>
      </w:r>
      <w:r>
        <w:rPr>
          <w:rFonts w:eastAsia="仿宋_GB2312" w:hint="eastAsia"/>
          <w:b/>
          <w:sz w:val="32"/>
          <w:szCs w:val="32"/>
        </w:rPr>
        <w:t>湖北省司法厅</w:t>
      </w:r>
      <w:r>
        <w:rPr>
          <w:rFonts w:eastAsia="仿宋_GB2312"/>
          <w:b/>
          <w:sz w:val="32"/>
          <w:szCs w:val="32"/>
        </w:rPr>
        <w:t>绩效自评</w:t>
      </w:r>
      <w:r>
        <w:rPr>
          <w:rFonts w:eastAsia="仿宋_GB2312" w:hint="eastAsia"/>
          <w:b/>
          <w:sz w:val="32"/>
          <w:szCs w:val="32"/>
        </w:rPr>
        <w:t>工作</w:t>
      </w:r>
      <w:r>
        <w:rPr>
          <w:rFonts w:eastAsia="仿宋_GB2312"/>
          <w:b/>
          <w:sz w:val="32"/>
          <w:szCs w:val="32"/>
        </w:rPr>
        <w:t>小组</w:t>
      </w:r>
    </w:p>
    <w:p w:rsidR="0001442D" w:rsidRDefault="0001442D">
      <w:pPr>
        <w:topLinePunct/>
        <w:snapToGrid w:val="0"/>
        <w:spacing w:line="360" w:lineRule="auto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01442D" w:rsidRDefault="0001442D">
      <w:pPr>
        <w:topLinePunct/>
        <w:snapToGrid w:val="0"/>
        <w:spacing w:line="360" w:lineRule="auto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01442D" w:rsidRDefault="002F5B34" w:rsidP="00871866">
      <w:pPr>
        <w:spacing w:beforeLines="50" w:afterLines="50" w:line="5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>6</w:t>
      </w:r>
      <w:r>
        <w:rPr>
          <w:rFonts w:eastAsia="仿宋_GB2312"/>
          <w:b/>
          <w:sz w:val="32"/>
          <w:szCs w:val="32"/>
        </w:rPr>
        <w:t>月</w:t>
      </w:r>
    </w:p>
    <w:p w:rsidR="0001442D" w:rsidRDefault="0001442D">
      <w:pPr>
        <w:pStyle w:val="21"/>
        <w:ind w:firstLine="420"/>
      </w:pPr>
    </w:p>
    <w:p w:rsidR="0001442D" w:rsidRDefault="0001442D" w:rsidP="00871866">
      <w:pPr>
        <w:spacing w:beforeLines="50" w:afterLines="50" w:line="560" w:lineRule="exact"/>
        <w:jc w:val="center"/>
        <w:rPr>
          <w:rFonts w:eastAsia="仿宋_GB2312"/>
          <w:b/>
          <w:sz w:val="32"/>
        </w:rPr>
      </w:pPr>
    </w:p>
    <w:p w:rsidR="0001442D" w:rsidRDefault="0001442D" w:rsidP="00871866">
      <w:pPr>
        <w:spacing w:beforeLines="50" w:afterLines="50" w:line="360" w:lineRule="auto"/>
        <w:jc w:val="center"/>
        <w:rPr>
          <w:rFonts w:asciiTheme="minorEastAsia" w:eastAsiaTheme="minorEastAsia" w:hAnsiTheme="minorEastAsia" w:cstheme="majorEastAsia"/>
          <w:b/>
          <w:sz w:val="36"/>
          <w:szCs w:val="36"/>
        </w:rPr>
        <w:sectPr w:rsidR="0001442D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01442D" w:rsidRDefault="0001442D" w:rsidP="00871866">
      <w:pPr>
        <w:spacing w:beforeLines="50" w:afterLines="50"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01442D" w:rsidRPr="00467F74" w:rsidRDefault="002F5B34" w:rsidP="00871866">
      <w:pPr>
        <w:spacing w:beforeLines="50" w:afterLines="50" w:line="56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2019年度</w:t>
      </w:r>
      <w:r w:rsidR="00467F74" w:rsidRPr="00467F74">
        <w:rPr>
          <w:rFonts w:ascii="黑体" w:eastAsia="黑体" w:hAnsi="黑体" w:cs="黑体" w:hint="eastAsia"/>
          <w:b/>
          <w:bCs/>
          <w:sz w:val="44"/>
          <w:szCs w:val="44"/>
        </w:rPr>
        <w:t>省病残强制隔离戒毒所工程</w:t>
      </w:r>
      <w:r>
        <w:rPr>
          <w:rFonts w:ascii="黑体" w:eastAsia="黑体" w:hAnsi="黑体" w:cs="黑体" w:hint="eastAsia"/>
          <w:b/>
          <w:sz w:val="44"/>
          <w:szCs w:val="44"/>
        </w:rPr>
        <w:t>项目支出绩效自评报告</w:t>
      </w:r>
    </w:p>
    <w:p w:rsidR="0001442D" w:rsidRPr="00467F74" w:rsidRDefault="0001442D">
      <w:pPr>
        <w:spacing w:line="5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47106">
        <w:rPr>
          <w:rFonts w:ascii="仿宋_GB2312" w:eastAsia="仿宋_GB2312" w:hAnsiTheme="minorEastAsia" w:hint="eastAsia"/>
          <w:b/>
          <w:sz w:val="32"/>
          <w:szCs w:val="32"/>
        </w:rPr>
        <w:t>一、基本情况</w:t>
      </w:r>
    </w:p>
    <w:p w:rsidR="0001442D" w:rsidRPr="00447106" w:rsidRDefault="00AD0280" w:rsidP="00AD0280">
      <w:pPr>
        <w:spacing w:line="610" w:lineRule="exact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 xml:space="preserve">    </w:t>
      </w:r>
      <w:r w:rsidR="002F5B34" w:rsidRPr="00447106">
        <w:rPr>
          <w:rFonts w:ascii="仿宋_GB2312" w:eastAsia="仿宋_GB2312" w:hAnsiTheme="minorEastAsia" w:cs="仿宋" w:hint="eastAsia"/>
          <w:sz w:val="32"/>
          <w:szCs w:val="32"/>
        </w:rPr>
        <w:t>根据国家禁毒委、国家发改委、司法部等八部委有关文件精神，结合全省禁毒工作实际，十三五期间，我省需要新建一所病残吸毒人员强制隔离戒毒所。承担我省病残吸毒人员集中收治、教育、管理、戒治等工作。该项目于2016年纳入全省、全国政法基础设施建设十三五规划重点建设项目，2017年11月，省发改委以（鄂发改审批服务[2017]445号）文对该项目的初步设计及投资概算进行了批复，批复收治规模为2300名戒毒人员，建筑面积71345平方米，总投资概算28177万元，其中：可争取中央预算内投资12129万元，省配套资金16048万元。</w:t>
      </w:r>
    </w:p>
    <w:p w:rsidR="0001442D" w:rsidRPr="00447106" w:rsidRDefault="002F5B34" w:rsidP="00AD0280">
      <w:pPr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自2016年3月份启动该项目筹建工作以来，已完成建设项目用地调规、用地选址、用地预审、项目立项和环境影响评估报告、社会稳定风险评估报告、节能评估报告、可行性研究报告、初步设计及深化设计、建设用地勘察及建设用地手续报批，“三通一平”即场地平整工程等，高压线迁改工程已于当年10月正式开工，预计明年3月完工 。主体工程施工招投标于2018年12月中旬完成，中标单位为湖北长</w:t>
      </w:r>
      <w:r w:rsidRPr="00447106">
        <w:rPr>
          <w:rFonts w:ascii="仿宋_GB2312" w:eastAsia="仿宋_GB2312" w:hAnsiTheme="minorEastAsia" w:cs="仿宋" w:hint="eastAsia"/>
          <w:sz w:val="32"/>
          <w:szCs w:val="32"/>
        </w:rPr>
        <w:lastRenderedPageBreak/>
        <w:t>安建设集团股份有限公司。2019年已完成累计完成工程量4450.65万元。5#楼建设到地面三层，2#6#7#楼建设到地面二层，8#楼建设到地面一层，9#楼桩基工程已完成。该项目预计2020年12月整体完工，2021年4月交付使用。</w:t>
      </w:r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（二）年度绩效目标</w:t>
      </w:r>
    </w:p>
    <w:p w:rsidR="0001442D" w:rsidRPr="00447106" w:rsidRDefault="002F5B34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年度目标一：场所绿化率，预计当年实现场所绿化的30%。为戒毒人员生活、教育、矫治、医疗康复创造良好的戒毒设施和环境。</w:t>
      </w:r>
    </w:p>
    <w:p w:rsidR="0001442D" w:rsidRPr="00447106" w:rsidRDefault="002F5B34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年度目标二：工程进度，预计当年实现总工程进度的87%。</w:t>
      </w:r>
    </w:p>
    <w:p w:rsidR="0001442D" w:rsidRPr="00447106" w:rsidRDefault="002F5B34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年度目标三：工程质量，预计当年施工工程质量100%达到行业标准。</w:t>
      </w:r>
    </w:p>
    <w:p w:rsidR="0001442D" w:rsidRPr="00447106" w:rsidRDefault="002F5B34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项目资金情况</w:t>
      </w:r>
    </w:p>
    <w:p w:rsidR="0001442D" w:rsidRPr="00447106" w:rsidRDefault="002F5B34" w:rsidP="00AD0280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项目年初预算4000万元，年中调整收到中央预算内投资3129</w:t>
      </w:r>
      <w:r w:rsidR="00A45456">
        <w:rPr>
          <w:rFonts w:ascii="仿宋_GB2312" w:eastAsia="仿宋_GB2312" w:hAnsiTheme="minorEastAsia" w:cs="仿宋" w:hint="eastAsia"/>
          <w:sz w:val="32"/>
          <w:szCs w:val="32"/>
        </w:rPr>
        <w:t>万元，</w:t>
      </w:r>
      <w:r w:rsidRPr="00447106">
        <w:rPr>
          <w:rFonts w:ascii="仿宋_GB2312" w:eastAsia="仿宋_GB2312" w:hAnsiTheme="minorEastAsia" w:cs="仿宋" w:hint="eastAsia"/>
          <w:sz w:val="32"/>
          <w:szCs w:val="32"/>
        </w:rPr>
        <w:t>收到上年结未使用资金605.33</w:t>
      </w:r>
      <w:r w:rsidR="00A45456">
        <w:rPr>
          <w:rFonts w:ascii="仿宋_GB2312" w:eastAsia="仿宋_GB2312" w:hAnsiTheme="minorEastAsia" w:cs="仿宋" w:hint="eastAsia"/>
          <w:sz w:val="32"/>
          <w:szCs w:val="32"/>
        </w:rPr>
        <w:t>万元，实际到位资金7734.33万元。</w:t>
      </w:r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47106">
        <w:rPr>
          <w:rFonts w:ascii="仿宋_GB2312" w:eastAsia="仿宋_GB2312" w:hAnsiTheme="minorEastAsia" w:hint="eastAsia"/>
          <w:b/>
          <w:sz w:val="32"/>
          <w:szCs w:val="32"/>
        </w:rPr>
        <w:t>二、绩效自评工作开展情况</w:t>
      </w:r>
    </w:p>
    <w:p w:rsidR="0001442D" w:rsidRPr="00447106" w:rsidRDefault="002F5B34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根据《省财政厅关于编制2019年度省直部门决算的通知》（财库［2019］291号）关于做好2019年度财政支出绩效评价工作的要求，按2019年实际发生情况，如实填报、加强审核，确保自评结果真实、准确、客观，禁止弄虚作假。按文件要求，绩效自评佐证材料将要装订成册，单位自留备查。保证上级主管部门对绩效自评结果进行抽查和再评价。确保项目绩效目标，完成社会责任。</w:t>
      </w:r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三、绩效目标完成情况分析</w:t>
      </w:r>
    </w:p>
    <w:p w:rsidR="0001442D" w:rsidRPr="00447106" w:rsidRDefault="002F5B34">
      <w:pPr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省江夏强制隔离戒毒所2019年收到项目（湖北省病残强制隔离戒毒所新建工程）资金7734.33万元，其中：2018年中央专项资金605.33万元，2019年中央专项资金3129万元，2019年省配套资金4000万元。2019年实际支付工程款398.88万元。结余7335.45万元下年使用。2019年累计完成工程价款4450.65万元（因有工程预付款未抵扣完，不需进行款项支付。）未完成当年预算计划（2019年止累计完成主体工程87%）任务。主要原因是：省病残所基本建设项目资金支付是按月工程进度付款，2019年主要因以下原因影响工程进度：1、年初（1-3月）雨水较多，影响工程进度。2、该项目地上原有的高压线导致工程部分开工，与武汉电力部门长达3年的时间进行协商改迁，在2020年5月15日才完成改迁工程。致使项目1#楼不能正常开工。3、2019年军运会停工9、10月。4、2019年12月因恒大建设项目发生安全事故，江夏区庙山建管站强制要求停工整顿。5、项目地面土地情况也较复杂，也影响了施工进度。工程质量100%符合行业标准。</w:t>
      </w:r>
    </w:p>
    <w:p w:rsidR="0001442D" w:rsidRPr="00447106" w:rsidRDefault="00AD0280">
      <w:pPr>
        <w:spacing w:line="560" w:lineRule="exact"/>
        <w:ind w:firstLineChars="100" w:firstLine="320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 xml:space="preserve">  </w:t>
      </w:r>
      <w:r w:rsidR="002F5B34" w:rsidRPr="00447106">
        <w:rPr>
          <w:rFonts w:ascii="仿宋_GB2312" w:eastAsia="仿宋_GB2312" w:hAnsiTheme="minorEastAsia" w:cs="仿宋" w:hint="eastAsia"/>
          <w:sz w:val="32"/>
          <w:szCs w:val="32"/>
        </w:rPr>
        <w:t>总体来看，工程质量及进度基本完成了项目绩效目标，项目绩效自评得分为66.3分，自评等级为“合格”。</w:t>
      </w:r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（一）资金投入情况分析</w:t>
      </w:r>
    </w:p>
    <w:p w:rsidR="0001442D" w:rsidRPr="00447106" w:rsidRDefault="002F5B34">
      <w:pPr>
        <w:spacing w:line="61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1</w:t>
      </w:r>
      <w:r w:rsidR="002D3107">
        <w:rPr>
          <w:rFonts w:ascii="仿宋_GB2312" w:eastAsia="仿宋_GB2312" w:hAnsiTheme="minorEastAsia" w:cs="仿宋" w:hint="eastAsia"/>
          <w:b/>
          <w:sz w:val="32"/>
          <w:szCs w:val="32"/>
        </w:rPr>
        <w:t>.</w:t>
      </w: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项目资金到位情况分析</w:t>
      </w:r>
    </w:p>
    <w:p w:rsidR="0001442D" w:rsidRPr="00447106" w:rsidRDefault="002F5B34" w:rsidP="009B5313">
      <w:pPr>
        <w:spacing w:line="610" w:lineRule="exact"/>
        <w:ind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lastRenderedPageBreak/>
        <w:t>2019年4月收到新建工程省配套资金4000万</w:t>
      </w:r>
      <w:r w:rsidR="009B5313" w:rsidRPr="00447106">
        <w:rPr>
          <w:rFonts w:ascii="仿宋_GB2312" w:eastAsia="仿宋_GB2312" w:hAnsiTheme="minorEastAsia" w:cs="仿宋" w:hint="eastAsia"/>
          <w:kern w:val="0"/>
          <w:sz w:val="32"/>
          <w:szCs w:val="32"/>
        </w:rPr>
        <w:t>。</w:t>
      </w:r>
    </w:p>
    <w:p w:rsidR="0001442D" w:rsidRPr="00447106" w:rsidRDefault="002D3107" w:rsidP="002D3107">
      <w:pPr>
        <w:spacing w:line="560" w:lineRule="exact"/>
        <w:ind w:left="643"/>
        <w:rPr>
          <w:rFonts w:ascii="仿宋_GB2312" w:eastAsia="仿宋_GB2312" w:hAnsiTheme="minorEastAsia" w:cs="仿宋"/>
          <w:b/>
          <w:sz w:val="32"/>
          <w:szCs w:val="32"/>
        </w:rPr>
      </w:pPr>
      <w:r>
        <w:rPr>
          <w:rFonts w:ascii="仿宋_GB2312" w:eastAsia="仿宋_GB2312" w:hAnsiTheme="minorEastAsia" w:cs="仿宋" w:hint="eastAsia"/>
          <w:b/>
          <w:sz w:val="32"/>
          <w:szCs w:val="32"/>
        </w:rPr>
        <w:t>2.</w:t>
      </w:r>
      <w:r w:rsidR="002F5B34"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项目预算执行情况分析</w:t>
      </w:r>
    </w:p>
    <w:tbl>
      <w:tblPr>
        <w:tblW w:w="7848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95"/>
        <w:gridCol w:w="1637"/>
        <w:gridCol w:w="994"/>
        <w:gridCol w:w="1637"/>
      </w:tblGrid>
      <w:tr w:rsidR="0001442D" w:rsidRPr="00447106" w:rsidTr="005C0135">
        <w:trPr>
          <w:trHeight w:val="375"/>
        </w:trPr>
        <w:tc>
          <w:tcPr>
            <w:tcW w:w="7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项目支出明细表</w:t>
            </w:r>
          </w:p>
        </w:tc>
      </w:tr>
      <w:tr w:rsidR="0001442D" w:rsidRPr="00447106" w:rsidTr="005C0135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01442D">
            <w:pPr>
              <w:widowControl/>
              <w:jc w:val="left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01442D">
            <w:pPr>
              <w:rPr>
                <w:rFonts w:ascii="仿宋_GB2312" w:eastAsia="仿宋_GB2312" w:hAnsiTheme="minorEastAsia" w:cs="仿宋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01442D">
            <w:pPr>
              <w:rPr>
                <w:rFonts w:ascii="仿宋_GB2312" w:eastAsia="仿宋_GB2312" w:hAnsiTheme="minorEastAsia" w:cs="仿宋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01442D">
            <w:pPr>
              <w:rPr>
                <w:rFonts w:ascii="仿宋_GB2312" w:eastAsia="仿宋_GB2312" w:hAnsiTheme="minorEastAsia" w:cs="仿宋"/>
                <w:color w:val="000000"/>
                <w:sz w:val="32"/>
                <w:szCs w:val="3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5C0135">
            <w:pPr>
              <w:rPr>
                <w:rFonts w:ascii="仿宋_GB2312" w:eastAsia="仿宋_GB2312" w:hAnsiTheme="minorEastAsia" w:cs="仿宋"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单位：万元</w:t>
            </w:r>
          </w:p>
        </w:tc>
      </w:tr>
      <w:tr w:rsidR="0001442D" w:rsidRPr="00447106" w:rsidTr="005C0135">
        <w:trPr>
          <w:trHeight w:val="3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调整后预算数</w:t>
            </w:r>
          </w:p>
        </w:tc>
        <w:tc>
          <w:tcPr>
            <w:tcW w:w="16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实际执行数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差异数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预算执行率</w:t>
            </w:r>
          </w:p>
        </w:tc>
      </w:tr>
      <w:tr w:rsidR="0001442D" w:rsidRPr="00447106" w:rsidTr="005C0135">
        <w:trPr>
          <w:trHeight w:val="907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资本性支出（基本建设）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hint="eastAsia"/>
                <w:color w:val="000000"/>
                <w:kern w:val="0"/>
                <w:sz w:val="32"/>
                <w:szCs w:val="32"/>
              </w:rPr>
              <w:t>4000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hint="eastAsia"/>
                <w:color w:val="000000"/>
                <w:kern w:val="0"/>
                <w:sz w:val="32"/>
                <w:szCs w:val="32"/>
              </w:rPr>
              <w:t>46.6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 w:rsidP="00871866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hint="eastAsia"/>
                <w:color w:val="000000"/>
                <w:kern w:val="0"/>
                <w:sz w:val="32"/>
                <w:szCs w:val="32"/>
              </w:rPr>
              <w:t>1.1</w:t>
            </w:r>
            <w:r w:rsidR="00871866">
              <w:rPr>
                <w:rFonts w:ascii="仿宋_GB2312" w:eastAsia="仿宋_GB2312" w:hAnsiTheme="minorEastAsia" w:hint="eastAsia"/>
                <w:color w:val="000000"/>
                <w:kern w:val="0"/>
                <w:sz w:val="32"/>
                <w:szCs w:val="32"/>
              </w:rPr>
              <w:t>7</w:t>
            </w:r>
            <w:r w:rsidRPr="00447106">
              <w:rPr>
                <w:rFonts w:ascii="仿宋_GB2312" w:eastAsia="仿宋_GB2312" w:hAnsiTheme="minorEastAsia" w:hint="eastAsia"/>
                <w:color w:val="000000"/>
                <w:kern w:val="0"/>
                <w:sz w:val="32"/>
                <w:szCs w:val="32"/>
              </w:rPr>
              <w:t>%</w:t>
            </w:r>
          </w:p>
        </w:tc>
      </w:tr>
      <w:tr w:rsidR="0001442D" w:rsidRPr="00447106" w:rsidTr="005C0135">
        <w:trPr>
          <w:trHeight w:val="924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4000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46.6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442D" w:rsidRPr="00447106" w:rsidRDefault="002F5B34" w:rsidP="00871866">
            <w:pPr>
              <w:widowControl/>
              <w:jc w:val="right"/>
              <w:textAlignment w:val="center"/>
              <w:rPr>
                <w:rFonts w:ascii="仿宋_GB2312" w:eastAsia="仿宋_GB2312" w:hAnsiTheme="minorEastAsia" w:cs="仿宋"/>
                <w:b/>
                <w:color w:val="000000"/>
                <w:sz w:val="32"/>
                <w:szCs w:val="32"/>
              </w:rPr>
            </w:pP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1.1</w:t>
            </w:r>
            <w:r w:rsidR="0087186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7</w:t>
            </w:r>
            <w:r w:rsidRPr="00447106">
              <w:rPr>
                <w:rFonts w:ascii="仿宋_GB2312" w:eastAsia="仿宋_GB2312" w:hAnsiTheme="minorEastAsia" w:cs="仿宋" w:hint="eastAsia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</w:tr>
    </w:tbl>
    <w:p w:rsidR="0001442D" w:rsidRPr="00447106" w:rsidRDefault="00AD0280" w:rsidP="00AD0280">
      <w:pPr>
        <w:spacing w:line="610" w:lineRule="exact"/>
        <w:ind w:firstLineChars="200" w:firstLine="640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kern w:val="0"/>
          <w:sz w:val="32"/>
          <w:szCs w:val="32"/>
        </w:rPr>
        <w:t xml:space="preserve"> </w:t>
      </w:r>
      <w:r w:rsidR="002F5B34" w:rsidRPr="00447106">
        <w:rPr>
          <w:rFonts w:ascii="仿宋_GB2312" w:eastAsia="仿宋_GB2312" w:hAnsiTheme="minorEastAsia" w:cs="仿宋" w:hint="eastAsia"/>
          <w:kern w:val="0"/>
          <w:sz w:val="32"/>
          <w:szCs w:val="32"/>
        </w:rPr>
        <w:t>2019年11月支付工程电力迁改二期工程款46.6万元。完成年初预算的1.16%。偏离原因：该</w:t>
      </w:r>
      <w:r w:rsidR="002F5B34" w:rsidRPr="00447106">
        <w:rPr>
          <w:rFonts w:ascii="仿宋_GB2312" w:eastAsia="仿宋_GB2312" w:hAnsiTheme="minorEastAsia" w:cs="仿宋" w:hint="eastAsia"/>
          <w:sz w:val="32"/>
          <w:szCs w:val="32"/>
        </w:rPr>
        <w:t>项目建设因不可抗因素（如军运会期间停工9、10月、2019年12月因恒大建设项目发生安全事故，江夏区庙山建管站强制要求停工整顿、项目地面高压线迁改使部分楼栋不能开工）致使工程进度缓慢。</w:t>
      </w:r>
    </w:p>
    <w:p w:rsidR="0001442D" w:rsidRPr="00447106" w:rsidRDefault="00A45456" w:rsidP="00A45456">
      <w:pPr>
        <w:spacing w:line="560" w:lineRule="exact"/>
        <w:ind w:left="643"/>
        <w:rPr>
          <w:rFonts w:ascii="仿宋_GB2312" w:eastAsia="仿宋_GB2312" w:hAnsiTheme="minorEastAsia" w:cs="仿宋"/>
          <w:b/>
          <w:sz w:val="32"/>
          <w:szCs w:val="32"/>
        </w:rPr>
      </w:pPr>
      <w:r>
        <w:rPr>
          <w:rFonts w:ascii="仿宋_GB2312" w:eastAsia="仿宋_GB2312" w:hAnsiTheme="minorEastAsia" w:cs="仿宋" w:hint="eastAsia"/>
          <w:b/>
          <w:sz w:val="32"/>
          <w:szCs w:val="32"/>
        </w:rPr>
        <w:t>3.</w:t>
      </w:r>
      <w:r w:rsidR="002F5B34"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项目资金管理情况分析</w:t>
      </w:r>
    </w:p>
    <w:p w:rsidR="0001442D" w:rsidRPr="00447106" w:rsidRDefault="002F5B34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bookmarkStart w:id="0" w:name="_Hlk10024281"/>
      <w:r w:rsidRPr="00447106">
        <w:rPr>
          <w:rFonts w:ascii="仿宋_GB2312" w:eastAsia="仿宋_GB2312" w:hAnsiTheme="minorEastAsia" w:cs="仿宋" w:hint="eastAsia"/>
          <w:sz w:val="32"/>
          <w:szCs w:val="32"/>
        </w:rPr>
        <w:t>为了加强项目资金管理，规范资金动作，提高资金使用效率，保障财政资金安全，严格遵守国家财经法律法规，认真执行省直行政事业单位财务收支管理相关规定，资金管理情况较好。一是财务管理制度健全有效。省江夏所根据财政部《基本建设财务管理规定》及局《财务管理办法》等，制定了《省江夏所基本建设财务管理办法》、《项目资金支付</w:t>
      </w:r>
      <w:r w:rsidRPr="00447106">
        <w:rPr>
          <w:rFonts w:ascii="仿宋_GB2312" w:eastAsia="仿宋_GB2312" w:hAnsiTheme="minorEastAsia" w:cs="仿宋" w:hint="eastAsia"/>
          <w:sz w:val="32"/>
          <w:szCs w:val="32"/>
        </w:rPr>
        <w:lastRenderedPageBreak/>
        <w:t>流程》。二是资金使用合规。严格资金的审批程序，特别是政府采购资金必须完成政采内外网上所有程序。资金有预算才能使用，无预算不能支付。三是资金支出真实、有效，无截留、挤占、挪用和虚列支出等情况。四是资金报账凭据及财务记录真实、完整、合规。</w:t>
      </w:r>
      <w:bookmarkEnd w:id="0"/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（二）绩效目标完成情况分析</w:t>
      </w:r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1</w:t>
      </w:r>
      <w:r w:rsidR="002D3107">
        <w:rPr>
          <w:rFonts w:ascii="仿宋_GB2312" w:eastAsia="仿宋_GB2312" w:hAnsiTheme="minorEastAsia" w:cs="仿宋" w:hint="eastAsia"/>
          <w:b/>
          <w:sz w:val="32"/>
          <w:szCs w:val="32"/>
        </w:rPr>
        <w:t>.</w:t>
      </w: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产出指标完成情况分析</w:t>
      </w:r>
    </w:p>
    <w:p w:rsidR="0001442D" w:rsidRPr="00447106" w:rsidRDefault="002F5B34">
      <w:pPr>
        <w:spacing w:line="610" w:lineRule="exact"/>
        <w:ind w:firstLineChars="200" w:firstLine="643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bCs/>
          <w:sz w:val="32"/>
          <w:szCs w:val="32"/>
        </w:rPr>
        <w:t>（1）</w:t>
      </w:r>
      <w:r w:rsidRPr="00447106">
        <w:rPr>
          <w:rFonts w:ascii="仿宋_GB2312" w:eastAsia="仿宋_GB2312" w:hAnsiTheme="minorEastAsia" w:cs="仿宋" w:hint="eastAsia"/>
          <w:sz w:val="32"/>
          <w:szCs w:val="32"/>
        </w:rPr>
        <w:t>数量指标--工程进度</w:t>
      </w:r>
    </w:p>
    <w:p w:rsidR="0001442D" w:rsidRPr="00447106" w:rsidRDefault="002F5B34">
      <w:pPr>
        <w:spacing w:line="61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年初预计完成工程总量的87%，实际完成工程总量的63.97%，没达到目标值，得分22.07分。</w:t>
      </w:r>
    </w:p>
    <w:p w:rsidR="0001442D" w:rsidRPr="00447106" w:rsidRDefault="002F5B34">
      <w:pPr>
        <w:spacing w:line="610" w:lineRule="exact"/>
        <w:ind w:firstLineChars="200" w:firstLine="643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bCs/>
          <w:sz w:val="32"/>
          <w:szCs w:val="32"/>
        </w:rPr>
        <w:t>（2）</w:t>
      </w:r>
      <w:r w:rsidRPr="00447106">
        <w:rPr>
          <w:rFonts w:ascii="仿宋_GB2312" w:eastAsia="仿宋_GB2312" w:hAnsiTheme="minorEastAsia" w:cs="仿宋" w:hint="eastAsia"/>
          <w:sz w:val="32"/>
          <w:szCs w:val="32"/>
        </w:rPr>
        <w:t>质量指标—工程质量</w:t>
      </w:r>
    </w:p>
    <w:p w:rsidR="0001442D" w:rsidRPr="00447106" w:rsidRDefault="002F5B34">
      <w:pPr>
        <w:spacing w:line="610" w:lineRule="exact"/>
        <w:ind w:firstLineChars="300" w:firstLine="96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年初预计工程质量100%达到行业标准，实际达到行业标准，达到目标值，得分30分。</w:t>
      </w:r>
    </w:p>
    <w:p w:rsidR="00067790" w:rsidRDefault="002F5B34" w:rsidP="00067790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2</w:t>
      </w:r>
      <w:r w:rsidR="002D3107">
        <w:rPr>
          <w:rFonts w:ascii="仿宋_GB2312" w:eastAsia="仿宋_GB2312" w:hAnsiTheme="minorEastAsia" w:cs="仿宋" w:hint="eastAsia"/>
          <w:b/>
          <w:sz w:val="32"/>
          <w:szCs w:val="32"/>
        </w:rPr>
        <w:t>.</w:t>
      </w: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效益指标完成情况分析</w:t>
      </w:r>
    </w:p>
    <w:p w:rsidR="002D3107" w:rsidRDefault="002F5B34" w:rsidP="00067790">
      <w:pPr>
        <w:spacing w:line="560" w:lineRule="exact"/>
        <w:ind w:firstLineChars="200" w:firstLine="640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效益指标—绿化率</w:t>
      </w:r>
    </w:p>
    <w:p w:rsidR="0001442D" w:rsidRPr="00067790" w:rsidRDefault="002F5B34" w:rsidP="002D3107">
      <w:pPr>
        <w:spacing w:line="560" w:lineRule="exact"/>
        <w:ind w:firstLineChars="200" w:firstLine="640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年初预计完成场所绿化率30%，实际完成21%，未达到目标值，得分14分。偏离目标原因是因为项目因不可抗因素影响工程进度。</w:t>
      </w:r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四、自评结果拟应用情况</w:t>
      </w:r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（一）下一步整改措施</w:t>
      </w:r>
      <w:bookmarkStart w:id="1" w:name="_GoBack"/>
      <w:bookmarkEnd w:id="1"/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1</w:t>
      </w:r>
      <w:r w:rsidR="00067790">
        <w:rPr>
          <w:rFonts w:ascii="仿宋_GB2312" w:eastAsia="仿宋_GB2312" w:hAnsiTheme="minorEastAsia" w:cs="仿宋" w:hint="eastAsia"/>
          <w:b/>
          <w:sz w:val="32"/>
          <w:szCs w:val="32"/>
        </w:rPr>
        <w:t>.</w:t>
      </w: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项目整改措施</w:t>
      </w:r>
    </w:p>
    <w:p w:rsidR="0001442D" w:rsidRPr="00447106" w:rsidRDefault="002F5B34" w:rsidP="00AD0280">
      <w:pPr>
        <w:spacing w:line="610" w:lineRule="exact"/>
        <w:ind w:firstLineChars="181" w:firstLine="579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下一步改进措施，2020年将加快工程，确保工程质量力争在2020年底完成主体工程施工，2021年4月交付使用。</w:t>
      </w:r>
    </w:p>
    <w:p w:rsidR="0001442D" w:rsidRPr="00447106" w:rsidRDefault="00067790" w:rsidP="00067790">
      <w:pPr>
        <w:spacing w:line="560" w:lineRule="exact"/>
        <w:ind w:left="643"/>
        <w:rPr>
          <w:rFonts w:ascii="仿宋_GB2312" w:eastAsia="仿宋_GB2312" w:hAnsiTheme="minorEastAsia" w:cs="仿宋"/>
          <w:b/>
          <w:sz w:val="32"/>
          <w:szCs w:val="32"/>
        </w:rPr>
      </w:pPr>
      <w:r>
        <w:rPr>
          <w:rFonts w:ascii="仿宋_GB2312" w:eastAsia="仿宋_GB2312" w:hAnsiTheme="minorEastAsia" w:cs="仿宋" w:hint="eastAsia"/>
          <w:b/>
          <w:sz w:val="32"/>
          <w:szCs w:val="32"/>
        </w:rPr>
        <w:t>2.</w:t>
      </w:r>
      <w:r w:rsidR="002F5B34"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绩效目标调整完善措施</w:t>
      </w:r>
    </w:p>
    <w:p w:rsidR="0001442D" w:rsidRPr="00447106" w:rsidRDefault="002F5B34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lastRenderedPageBreak/>
        <w:t>省病残强制隔离戒毒所项目按工程性质及实际情况，2018年制定了相关绩效目标，在实际的执行过程中，绩效目标制定符合工程目标。2019年因较多不利因素未完成，2020年-2021年努力完成工程项目，实现绩效目标。</w:t>
      </w:r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（二）拟与预算安排相结合</w:t>
      </w:r>
    </w:p>
    <w:p w:rsidR="0001442D" w:rsidRPr="00447106" w:rsidRDefault="002F5B34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1</w:t>
      </w:r>
      <w:r w:rsidR="00447106">
        <w:rPr>
          <w:rFonts w:ascii="仿宋_GB2312" w:eastAsia="仿宋_GB2312" w:hAnsiTheme="minorEastAsia" w:cs="仿宋" w:hint="eastAsia"/>
          <w:sz w:val="32"/>
          <w:szCs w:val="32"/>
        </w:rPr>
        <w:t>.</w:t>
      </w:r>
      <w:r w:rsidRPr="00447106">
        <w:rPr>
          <w:rFonts w:ascii="仿宋_GB2312" w:eastAsia="仿宋_GB2312" w:hAnsiTheme="minorEastAsia" w:cs="仿宋" w:hint="eastAsia"/>
          <w:sz w:val="32"/>
          <w:szCs w:val="32"/>
        </w:rPr>
        <w:t>绩效自评结果拟作为2020年度项目预算调整及2021年度项目预算编制和财政资金安排的重要依据。</w:t>
      </w:r>
    </w:p>
    <w:p w:rsidR="0001442D" w:rsidRPr="00447106" w:rsidRDefault="002F5B34">
      <w:pPr>
        <w:pStyle w:val="BodyTextFirstIndent21"/>
        <w:spacing w:line="560" w:lineRule="exact"/>
        <w:ind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2</w:t>
      </w:r>
      <w:r w:rsidR="00447106">
        <w:rPr>
          <w:rFonts w:ascii="仿宋_GB2312" w:eastAsia="仿宋_GB2312" w:hAnsiTheme="minorEastAsia" w:cs="仿宋" w:hint="eastAsia"/>
          <w:sz w:val="32"/>
          <w:szCs w:val="32"/>
        </w:rPr>
        <w:t>.</w:t>
      </w:r>
      <w:r w:rsidRPr="00447106">
        <w:rPr>
          <w:rFonts w:ascii="仿宋_GB2312" w:eastAsia="仿宋_GB2312" w:hAnsiTheme="minorEastAsia" w:cs="仿宋" w:hint="eastAsia"/>
          <w:sz w:val="32"/>
          <w:szCs w:val="32"/>
        </w:rPr>
        <w:t>努力提高预算年度工作任务计划的精准性，进一步明确项目主管单位（部门）预算管理职责，重视业务骨干参与预算管理工作全过程的协调，切实加强预算管理工作。</w:t>
      </w:r>
    </w:p>
    <w:p w:rsidR="0001442D" w:rsidRPr="00447106" w:rsidRDefault="002F5B34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3</w:t>
      </w:r>
      <w:r w:rsidR="00447106">
        <w:rPr>
          <w:rFonts w:ascii="仿宋_GB2312" w:eastAsia="仿宋_GB2312" w:hAnsiTheme="minorEastAsia" w:cs="仿宋" w:hint="eastAsia"/>
          <w:sz w:val="32"/>
          <w:szCs w:val="32"/>
        </w:rPr>
        <w:t>.</w:t>
      </w:r>
      <w:r w:rsidRPr="00447106">
        <w:rPr>
          <w:rFonts w:ascii="仿宋_GB2312" w:eastAsia="仿宋_GB2312" w:hAnsiTheme="minorEastAsia" w:cs="仿宋" w:hint="eastAsia"/>
          <w:sz w:val="32"/>
          <w:szCs w:val="32"/>
        </w:rPr>
        <w:t>建立项目绩效考核机制，将项目实施过程和自评结果与人员绩效考核挂钩，增强项目实施人员的积极性和责任心，正确引导项目实施方向，确保实现项目目标。</w:t>
      </w:r>
    </w:p>
    <w:p w:rsidR="0001442D" w:rsidRPr="00447106" w:rsidRDefault="002F5B34">
      <w:pPr>
        <w:spacing w:line="560" w:lineRule="exact"/>
        <w:ind w:firstLineChars="200" w:firstLine="643"/>
        <w:rPr>
          <w:rFonts w:ascii="仿宋_GB2312" w:eastAsia="仿宋_GB2312" w:hAnsiTheme="minorEastAsia" w:cs="仿宋"/>
          <w:b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b/>
          <w:sz w:val="32"/>
          <w:szCs w:val="32"/>
        </w:rPr>
        <w:t>（三）拟公开情况</w:t>
      </w:r>
    </w:p>
    <w:p w:rsidR="0001442D" w:rsidRPr="00447106" w:rsidRDefault="00447106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>
        <w:rPr>
          <w:rFonts w:ascii="仿宋_GB2312" w:eastAsia="仿宋_GB2312" w:hAnsiTheme="minorEastAsia" w:cs="仿宋" w:hint="eastAsia"/>
          <w:sz w:val="32"/>
          <w:szCs w:val="32"/>
        </w:rPr>
        <w:t>1.</w:t>
      </w:r>
      <w:r w:rsidR="002F5B34" w:rsidRPr="00447106">
        <w:rPr>
          <w:rFonts w:ascii="仿宋_GB2312" w:eastAsia="仿宋_GB2312" w:hAnsiTheme="minorEastAsia" w:cs="仿宋" w:hint="eastAsia"/>
          <w:sz w:val="32"/>
          <w:szCs w:val="32"/>
        </w:rPr>
        <w:t>按照省级部门预决算公开的要求，将项目绩效自评结果随部门预决算一并公开。</w:t>
      </w:r>
    </w:p>
    <w:p w:rsidR="0001442D" w:rsidRPr="00447106" w:rsidRDefault="00447106">
      <w:pPr>
        <w:spacing w:line="560" w:lineRule="exact"/>
        <w:ind w:firstLineChars="200" w:firstLine="640"/>
        <w:rPr>
          <w:rFonts w:ascii="仿宋_GB2312" w:eastAsia="仿宋_GB2312" w:hAnsiTheme="minorEastAsia" w:cs="仿宋"/>
          <w:sz w:val="32"/>
          <w:szCs w:val="32"/>
        </w:rPr>
      </w:pPr>
      <w:r>
        <w:rPr>
          <w:rFonts w:ascii="仿宋_GB2312" w:eastAsia="仿宋_GB2312" w:hAnsiTheme="minorEastAsia" w:cs="仿宋" w:hint="eastAsia"/>
          <w:sz w:val="32"/>
          <w:szCs w:val="32"/>
        </w:rPr>
        <w:t>2.</w:t>
      </w:r>
      <w:r w:rsidR="002F5B34" w:rsidRPr="00447106">
        <w:rPr>
          <w:rFonts w:ascii="仿宋_GB2312" w:eastAsia="仿宋_GB2312" w:hAnsiTheme="minorEastAsia" w:cs="仿宋" w:hint="eastAsia"/>
          <w:sz w:val="32"/>
          <w:szCs w:val="32"/>
        </w:rPr>
        <w:t>在司法厅内部进行通报，并按照政府信息公开的有关规定在省司法厅门户网站公示。</w:t>
      </w:r>
    </w:p>
    <w:p w:rsidR="0001442D" w:rsidRPr="00447106" w:rsidRDefault="002F5B34" w:rsidP="00AD0280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447106">
        <w:rPr>
          <w:rFonts w:ascii="仿宋_GB2312" w:eastAsia="仿宋_GB2312" w:hAnsiTheme="minorEastAsia" w:hint="eastAsia"/>
          <w:b/>
          <w:sz w:val="32"/>
          <w:szCs w:val="32"/>
        </w:rPr>
        <w:t>五、2019年</w:t>
      </w:r>
      <w:r w:rsidR="00AD0280" w:rsidRPr="00447106">
        <w:rPr>
          <w:rFonts w:ascii="仿宋_GB2312" w:eastAsia="仿宋_GB2312" w:hAnsiTheme="minorEastAsia" w:hint="eastAsia"/>
          <w:b/>
          <w:bCs/>
          <w:sz w:val="32"/>
          <w:szCs w:val="32"/>
        </w:rPr>
        <w:t>省病残强制隔离戒毒所工程</w:t>
      </w:r>
      <w:r w:rsidRPr="00447106">
        <w:rPr>
          <w:rFonts w:ascii="仿宋_GB2312" w:eastAsia="仿宋_GB2312" w:hAnsiTheme="minorEastAsia" w:hint="eastAsia"/>
          <w:b/>
          <w:sz w:val="32"/>
          <w:szCs w:val="32"/>
        </w:rPr>
        <w:t>项目绩效目标自评表（附后）</w:t>
      </w:r>
    </w:p>
    <w:p w:rsidR="00AD0280" w:rsidRPr="00447106" w:rsidRDefault="00AD0280" w:rsidP="00447106">
      <w:pPr>
        <w:pStyle w:val="21"/>
        <w:ind w:firstLine="640"/>
        <w:rPr>
          <w:rFonts w:ascii="仿宋_GB2312" w:eastAsia="仿宋_GB2312"/>
          <w:sz w:val="32"/>
          <w:szCs w:val="32"/>
        </w:rPr>
      </w:pPr>
    </w:p>
    <w:p w:rsidR="0001442D" w:rsidRPr="00447106" w:rsidRDefault="002F5B34">
      <w:pPr>
        <w:spacing w:line="560" w:lineRule="exact"/>
        <w:ind w:firstLineChars="200" w:firstLine="640"/>
        <w:jc w:val="right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>省江夏强制隔离戒毒所绩效自评工作小组</w:t>
      </w:r>
    </w:p>
    <w:p w:rsidR="0001442D" w:rsidRPr="00447106" w:rsidRDefault="00AD0280">
      <w:pPr>
        <w:spacing w:line="560" w:lineRule="exact"/>
        <w:ind w:firstLineChars="200" w:firstLine="640"/>
        <w:jc w:val="center"/>
        <w:rPr>
          <w:rFonts w:ascii="仿宋_GB2312" w:eastAsia="仿宋_GB2312" w:hAnsiTheme="minorEastAsia" w:cs="仿宋"/>
          <w:sz w:val="32"/>
          <w:szCs w:val="32"/>
        </w:rPr>
      </w:pPr>
      <w:r w:rsidRPr="00447106">
        <w:rPr>
          <w:rFonts w:ascii="仿宋_GB2312" w:eastAsia="仿宋_GB2312" w:hAnsiTheme="minorEastAsia" w:cs="仿宋" w:hint="eastAsia"/>
          <w:sz w:val="32"/>
          <w:szCs w:val="32"/>
        </w:rPr>
        <w:t xml:space="preserve">          </w:t>
      </w:r>
      <w:r w:rsidR="002F5B34" w:rsidRPr="00447106">
        <w:rPr>
          <w:rFonts w:ascii="仿宋_GB2312" w:eastAsia="仿宋_GB2312" w:hAnsiTheme="minorEastAsia" w:cs="仿宋" w:hint="eastAsia"/>
          <w:sz w:val="32"/>
          <w:szCs w:val="32"/>
        </w:rPr>
        <w:t xml:space="preserve">   2020年6月25日</w:t>
      </w:r>
    </w:p>
    <w:sectPr w:rsidR="0001442D" w:rsidRPr="00447106" w:rsidSect="0001442D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47" w:rsidRDefault="000A3F47" w:rsidP="0001442D">
      <w:r>
        <w:separator/>
      </w:r>
    </w:p>
  </w:endnote>
  <w:endnote w:type="continuationSeparator" w:id="1">
    <w:p w:rsidR="000A3F47" w:rsidRDefault="000A3F47" w:rsidP="00014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2D" w:rsidRDefault="00B02A05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01442D" w:rsidRDefault="00B02A05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2F5B3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71866">
                  <w:rPr>
                    <w:noProof/>
                  </w:rP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47" w:rsidRDefault="000A3F47" w:rsidP="0001442D">
      <w:r>
        <w:separator/>
      </w:r>
    </w:p>
  </w:footnote>
  <w:footnote w:type="continuationSeparator" w:id="1">
    <w:p w:rsidR="000A3F47" w:rsidRDefault="000A3F47" w:rsidP="00014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613512"/>
    <w:multiLevelType w:val="singleLevel"/>
    <w:tmpl w:val="8161351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6396A51"/>
    <w:multiLevelType w:val="singleLevel"/>
    <w:tmpl w:val="A6396A51"/>
    <w:lvl w:ilvl="0">
      <w:start w:val="2"/>
      <w:numFmt w:val="decimal"/>
      <w:suff w:val="nothing"/>
      <w:lvlText w:val="%1、"/>
      <w:lvlJc w:val="left"/>
    </w:lvl>
  </w:abstractNum>
  <w:abstractNum w:abstractNumId="2">
    <w:nsid w:val="0AC3C6D9"/>
    <w:multiLevelType w:val="singleLevel"/>
    <w:tmpl w:val="0AC3C6D9"/>
    <w:lvl w:ilvl="0">
      <w:start w:val="2"/>
      <w:numFmt w:val="decimal"/>
      <w:suff w:val="nothing"/>
      <w:lvlText w:val="%1、"/>
      <w:lvlJc w:val="left"/>
    </w:lvl>
  </w:abstractNum>
  <w:abstractNum w:abstractNumId="3">
    <w:nsid w:val="20D03763"/>
    <w:multiLevelType w:val="singleLevel"/>
    <w:tmpl w:val="20D03763"/>
    <w:lvl w:ilvl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34F8"/>
    <w:rsid w:val="0001442D"/>
    <w:rsid w:val="00015D32"/>
    <w:rsid w:val="00017256"/>
    <w:rsid w:val="00055C10"/>
    <w:rsid w:val="00056E24"/>
    <w:rsid w:val="00067790"/>
    <w:rsid w:val="00071A50"/>
    <w:rsid w:val="00075742"/>
    <w:rsid w:val="0009474B"/>
    <w:rsid w:val="000A37C2"/>
    <w:rsid w:val="000A3F47"/>
    <w:rsid w:val="000B1730"/>
    <w:rsid w:val="000B2C8C"/>
    <w:rsid w:val="000B3DAB"/>
    <w:rsid w:val="000C0690"/>
    <w:rsid w:val="000C23FD"/>
    <w:rsid w:val="000C6302"/>
    <w:rsid w:val="000D658E"/>
    <w:rsid w:val="000F0A22"/>
    <w:rsid w:val="0012210B"/>
    <w:rsid w:val="00126D05"/>
    <w:rsid w:val="00131B23"/>
    <w:rsid w:val="0014705A"/>
    <w:rsid w:val="00186C4B"/>
    <w:rsid w:val="00196952"/>
    <w:rsid w:val="001B0C45"/>
    <w:rsid w:val="001D25CD"/>
    <w:rsid w:val="001D4B28"/>
    <w:rsid w:val="001D5772"/>
    <w:rsid w:val="001E3D70"/>
    <w:rsid w:val="001F54EC"/>
    <w:rsid w:val="001F66FF"/>
    <w:rsid w:val="00201BC0"/>
    <w:rsid w:val="00222CD1"/>
    <w:rsid w:val="0023534D"/>
    <w:rsid w:val="00250580"/>
    <w:rsid w:val="002600D4"/>
    <w:rsid w:val="00265C89"/>
    <w:rsid w:val="00277927"/>
    <w:rsid w:val="00283F17"/>
    <w:rsid w:val="00284A88"/>
    <w:rsid w:val="002B0E91"/>
    <w:rsid w:val="002D3107"/>
    <w:rsid w:val="002D6084"/>
    <w:rsid w:val="002E1BF5"/>
    <w:rsid w:val="002E5C9D"/>
    <w:rsid w:val="002E75EC"/>
    <w:rsid w:val="002F1806"/>
    <w:rsid w:val="002F5B34"/>
    <w:rsid w:val="003039D8"/>
    <w:rsid w:val="00310286"/>
    <w:rsid w:val="003142D1"/>
    <w:rsid w:val="0031793D"/>
    <w:rsid w:val="00320673"/>
    <w:rsid w:val="00347AF2"/>
    <w:rsid w:val="0035690F"/>
    <w:rsid w:val="00357368"/>
    <w:rsid w:val="00383A9C"/>
    <w:rsid w:val="00383EEA"/>
    <w:rsid w:val="003867DA"/>
    <w:rsid w:val="003B13A4"/>
    <w:rsid w:val="003B6969"/>
    <w:rsid w:val="003C6035"/>
    <w:rsid w:val="003D2EB9"/>
    <w:rsid w:val="003E1477"/>
    <w:rsid w:val="003F15F6"/>
    <w:rsid w:val="00417393"/>
    <w:rsid w:val="004224A9"/>
    <w:rsid w:val="00423CE3"/>
    <w:rsid w:val="00430B99"/>
    <w:rsid w:val="00434FBA"/>
    <w:rsid w:val="00437561"/>
    <w:rsid w:val="00447106"/>
    <w:rsid w:val="00454D3E"/>
    <w:rsid w:val="004660A6"/>
    <w:rsid w:val="00467F74"/>
    <w:rsid w:val="00472BA0"/>
    <w:rsid w:val="00480194"/>
    <w:rsid w:val="00482437"/>
    <w:rsid w:val="00487EC3"/>
    <w:rsid w:val="004A34F8"/>
    <w:rsid w:val="004B31D6"/>
    <w:rsid w:val="004C2623"/>
    <w:rsid w:val="004C4E99"/>
    <w:rsid w:val="00520F17"/>
    <w:rsid w:val="00523AFC"/>
    <w:rsid w:val="00563F9C"/>
    <w:rsid w:val="0056652A"/>
    <w:rsid w:val="0056766E"/>
    <w:rsid w:val="005A1754"/>
    <w:rsid w:val="005B2723"/>
    <w:rsid w:val="005B64E5"/>
    <w:rsid w:val="005C0135"/>
    <w:rsid w:val="005C3D6A"/>
    <w:rsid w:val="005C421E"/>
    <w:rsid w:val="005D386A"/>
    <w:rsid w:val="005E54E7"/>
    <w:rsid w:val="005E6DD8"/>
    <w:rsid w:val="00612A79"/>
    <w:rsid w:val="00620956"/>
    <w:rsid w:val="00620EEC"/>
    <w:rsid w:val="006259D2"/>
    <w:rsid w:val="00651943"/>
    <w:rsid w:val="006533EB"/>
    <w:rsid w:val="00664218"/>
    <w:rsid w:val="006661ED"/>
    <w:rsid w:val="00677CF1"/>
    <w:rsid w:val="00685C43"/>
    <w:rsid w:val="006A3ABE"/>
    <w:rsid w:val="006D5D5A"/>
    <w:rsid w:val="00723D7E"/>
    <w:rsid w:val="007313A5"/>
    <w:rsid w:val="00732BD7"/>
    <w:rsid w:val="007350C0"/>
    <w:rsid w:val="00744A51"/>
    <w:rsid w:val="00745E3E"/>
    <w:rsid w:val="00750A3F"/>
    <w:rsid w:val="007542A0"/>
    <w:rsid w:val="00773DB4"/>
    <w:rsid w:val="00774FE9"/>
    <w:rsid w:val="0078420A"/>
    <w:rsid w:val="007C45A4"/>
    <w:rsid w:val="007C783D"/>
    <w:rsid w:val="007E1E4F"/>
    <w:rsid w:val="008073B9"/>
    <w:rsid w:val="00823D9C"/>
    <w:rsid w:val="00846139"/>
    <w:rsid w:val="00871866"/>
    <w:rsid w:val="00875393"/>
    <w:rsid w:val="00891F19"/>
    <w:rsid w:val="00894387"/>
    <w:rsid w:val="008A38E4"/>
    <w:rsid w:val="008D3C64"/>
    <w:rsid w:val="008D43EF"/>
    <w:rsid w:val="008F0DCE"/>
    <w:rsid w:val="008F20AD"/>
    <w:rsid w:val="008F47CC"/>
    <w:rsid w:val="00901A8E"/>
    <w:rsid w:val="0092077B"/>
    <w:rsid w:val="00926F9E"/>
    <w:rsid w:val="00934940"/>
    <w:rsid w:val="00940762"/>
    <w:rsid w:val="0094651F"/>
    <w:rsid w:val="009578E6"/>
    <w:rsid w:val="00997736"/>
    <w:rsid w:val="009A57E4"/>
    <w:rsid w:val="009B39AC"/>
    <w:rsid w:val="009B5313"/>
    <w:rsid w:val="009C2CD4"/>
    <w:rsid w:val="009C69B4"/>
    <w:rsid w:val="009E5168"/>
    <w:rsid w:val="009E7104"/>
    <w:rsid w:val="009E7258"/>
    <w:rsid w:val="009F0F5D"/>
    <w:rsid w:val="009F67BE"/>
    <w:rsid w:val="00A00A2F"/>
    <w:rsid w:val="00A0382D"/>
    <w:rsid w:val="00A05DD4"/>
    <w:rsid w:val="00A160E5"/>
    <w:rsid w:val="00A24573"/>
    <w:rsid w:val="00A25F49"/>
    <w:rsid w:val="00A45456"/>
    <w:rsid w:val="00A46CA8"/>
    <w:rsid w:val="00A573F9"/>
    <w:rsid w:val="00A83873"/>
    <w:rsid w:val="00AA4359"/>
    <w:rsid w:val="00AA66CA"/>
    <w:rsid w:val="00AA6CA5"/>
    <w:rsid w:val="00AA6CB6"/>
    <w:rsid w:val="00AD0280"/>
    <w:rsid w:val="00AF18A0"/>
    <w:rsid w:val="00AF2695"/>
    <w:rsid w:val="00B016B7"/>
    <w:rsid w:val="00B02A05"/>
    <w:rsid w:val="00B050C6"/>
    <w:rsid w:val="00B154EB"/>
    <w:rsid w:val="00B3312E"/>
    <w:rsid w:val="00B35E4C"/>
    <w:rsid w:val="00B707BC"/>
    <w:rsid w:val="00B71C95"/>
    <w:rsid w:val="00B737AD"/>
    <w:rsid w:val="00B97258"/>
    <w:rsid w:val="00BB67F8"/>
    <w:rsid w:val="00BB6896"/>
    <w:rsid w:val="00BC5BF0"/>
    <w:rsid w:val="00BD563D"/>
    <w:rsid w:val="00BD7812"/>
    <w:rsid w:val="00BE1FDB"/>
    <w:rsid w:val="00BE5131"/>
    <w:rsid w:val="00BF3AB2"/>
    <w:rsid w:val="00C1552B"/>
    <w:rsid w:val="00C36615"/>
    <w:rsid w:val="00C54A3D"/>
    <w:rsid w:val="00C54A92"/>
    <w:rsid w:val="00C70A7F"/>
    <w:rsid w:val="00C83D94"/>
    <w:rsid w:val="00C855D8"/>
    <w:rsid w:val="00C91133"/>
    <w:rsid w:val="00C96558"/>
    <w:rsid w:val="00CC74DF"/>
    <w:rsid w:val="00CE2904"/>
    <w:rsid w:val="00CE79D2"/>
    <w:rsid w:val="00CF4CF7"/>
    <w:rsid w:val="00CF7292"/>
    <w:rsid w:val="00D10D6C"/>
    <w:rsid w:val="00D12E12"/>
    <w:rsid w:val="00D15A08"/>
    <w:rsid w:val="00D20460"/>
    <w:rsid w:val="00D2205A"/>
    <w:rsid w:val="00D2492C"/>
    <w:rsid w:val="00D277AA"/>
    <w:rsid w:val="00D33997"/>
    <w:rsid w:val="00D35F7E"/>
    <w:rsid w:val="00D654A8"/>
    <w:rsid w:val="00D70A4C"/>
    <w:rsid w:val="00D732B7"/>
    <w:rsid w:val="00D74D0B"/>
    <w:rsid w:val="00D920B2"/>
    <w:rsid w:val="00DC6A9B"/>
    <w:rsid w:val="00DF16D2"/>
    <w:rsid w:val="00E01549"/>
    <w:rsid w:val="00E238A7"/>
    <w:rsid w:val="00E23F91"/>
    <w:rsid w:val="00E41509"/>
    <w:rsid w:val="00E63356"/>
    <w:rsid w:val="00E658BE"/>
    <w:rsid w:val="00E81CAF"/>
    <w:rsid w:val="00E82D0B"/>
    <w:rsid w:val="00EA3C1C"/>
    <w:rsid w:val="00EB7744"/>
    <w:rsid w:val="00ED4E6D"/>
    <w:rsid w:val="00EE40A8"/>
    <w:rsid w:val="00EE7B1F"/>
    <w:rsid w:val="00F13DBB"/>
    <w:rsid w:val="00F153F0"/>
    <w:rsid w:val="00F1704C"/>
    <w:rsid w:val="00F1794F"/>
    <w:rsid w:val="00F3389A"/>
    <w:rsid w:val="00F361AD"/>
    <w:rsid w:val="00F36737"/>
    <w:rsid w:val="00F370D3"/>
    <w:rsid w:val="00F47932"/>
    <w:rsid w:val="00F544C9"/>
    <w:rsid w:val="00F5460F"/>
    <w:rsid w:val="00F81762"/>
    <w:rsid w:val="00F84E08"/>
    <w:rsid w:val="00F859F4"/>
    <w:rsid w:val="00F91AA6"/>
    <w:rsid w:val="00FB0671"/>
    <w:rsid w:val="00FB4B76"/>
    <w:rsid w:val="00FC554A"/>
    <w:rsid w:val="00FD589F"/>
    <w:rsid w:val="00FD5ADC"/>
    <w:rsid w:val="00FE48CF"/>
    <w:rsid w:val="03937B50"/>
    <w:rsid w:val="03D01D90"/>
    <w:rsid w:val="046E5804"/>
    <w:rsid w:val="050068E4"/>
    <w:rsid w:val="05B068E8"/>
    <w:rsid w:val="05B806B7"/>
    <w:rsid w:val="068012B4"/>
    <w:rsid w:val="0AF4785B"/>
    <w:rsid w:val="0C3A75E9"/>
    <w:rsid w:val="0CF30235"/>
    <w:rsid w:val="0EA545FC"/>
    <w:rsid w:val="0EFA31CA"/>
    <w:rsid w:val="137115E8"/>
    <w:rsid w:val="138C4AFF"/>
    <w:rsid w:val="145657E9"/>
    <w:rsid w:val="171044FB"/>
    <w:rsid w:val="18263894"/>
    <w:rsid w:val="18EB6729"/>
    <w:rsid w:val="1C180722"/>
    <w:rsid w:val="1C451EF0"/>
    <w:rsid w:val="1CC65FD0"/>
    <w:rsid w:val="1CD11F34"/>
    <w:rsid w:val="1D74461B"/>
    <w:rsid w:val="20EA5BC9"/>
    <w:rsid w:val="27F14F6C"/>
    <w:rsid w:val="28D4272B"/>
    <w:rsid w:val="28F84010"/>
    <w:rsid w:val="290A207B"/>
    <w:rsid w:val="29F94CB4"/>
    <w:rsid w:val="2A2D1C44"/>
    <w:rsid w:val="2B8456D3"/>
    <w:rsid w:val="2BC43FC8"/>
    <w:rsid w:val="2DE74484"/>
    <w:rsid w:val="2DF35B3C"/>
    <w:rsid w:val="2E034BDF"/>
    <w:rsid w:val="2E1D1F6B"/>
    <w:rsid w:val="2F283615"/>
    <w:rsid w:val="2F670D0C"/>
    <w:rsid w:val="30957310"/>
    <w:rsid w:val="30DC6F0A"/>
    <w:rsid w:val="31E32D0E"/>
    <w:rsid w:val="31F82583"/>
    <w:rsid w:val="325260E3"/>
    <w:rsid w:val="32CC72E1"/>
    <w:rsid w:val="353340ED"/>
    <w:rsid w:val="354B21D5"/>
    <w:rsid w:val="356C10BB"/>
    <w:rsid w:val="37862338"/>
    <w:rsid w:val="38850C7A"/>
    <w:rsid w:val="399505DE"/>
    <w:rsid w:val="3C697F67"/>
    <w:rsid w:val="3C993B74"/>
    <w:rsid w:val="3CBD07B4"/>
    <w:rsid w:val="3E8A7C5A"/>
    <w:rsid w:val="3ED92BC9"/>
    <w:rsid w:val="3F891A7D"/>
    <w:rsid w:val="405A4D8C"/>
    <w:rsid w:val="41751CB0"/>
    <w:rsid w:val="447961BB"/>
    <w:rsid w:val="46661317"/>
    <w:rsid w:val="4ACE3963"/>
    <w:rsid w:val="4B290D12"/>
    <w:rsid w:val="4C0B6312"/>
    <w:rsid w:val="4DE97915"/>
    <w:rsid w:val="4E9952CE"/>
    <w:rsid w:val="4F674BDC"/>
    <w:rsid w:val="55596EC6"/>
    <w:rsid w:val="57C17B93"/>
    <w:rsid w:val="59B432A1"/>
    <w:rsid w:val="5BD600CE"/>
    <w:rsid w:val="5BE81ED0"/>
    <w:rsid w:val="5CCC5392"/>
    <w:rsid w:val="5DF96C72"/>
    <w:rsid w:val="622861A3"/>
    <w:rsid w:val="63383140"/>
    <w:rsid w:val="63C8752E"/>
    <w:rsid w:val="65495EA6"/>
    <w:rsid w:val="672F1A99"/>
    <w:rsid w:val="685F6A44"/>
    <w:rsid w:val="6992591D"/>
    <w:rsid w:val="69FD3AC0"/>
    <w:rsid w:val="6A5C49EA"/>
    <w:rsid w:val="722F6DEB"/>
    <w:rsid w:val="741F199E"/>
    <w:rsid w:val="746F6CDD"/>
    <w:rsid w:val="75786C0E"/>
    <w:rsid w:val="75DF76E1"/>
    <w:rsid w:val="781E2964"/>
    <w:rsid w:val="7B31480E"/>
    <w:rsid w:val="7DFF6B83"/>
    <w:rsid w:val="7E4145B1"/>
    <w:rsid w:val="7F1A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01442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qFormat/>
    <w:rsid w:val="0001442D"/>
    <w:pPr>
      <w:ind w:firstLineChars="200" w:firstLine="880"/>
    </w:pPr>
  </w:style>
  <w:style w:type="paragraph" w:styleId="a3">
    <w:name w:val="annotation text"/>
    <w:basedOn w:val="a"/>
    <w:link w:val="Char"/>
    <w:uiPriority w:val="99"/>
    <w:semiHidden/>
    <w:unhideWhenUsed/>
    <w:qFormat/>
    <w:rsid w:val="0001442D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01442D"/>
    <w:pPr>
      <w:ind w:leftChars="2500" w:left="100"/>
    </w:pPr>
  </w:style>
  <w:style w:type="paragraph" w:styleId="a5">
    <w:name w:val="endnote text"/>
    <w:basedOn w:val="a"/>
    <w:link w:val="Char1"/>
    <w:uiPriority w:val="99"/>
    <w:semiHidden/>
    <w:unhideWhenUsed/>
    <w:qFormat/>
    <w:rsid w:val="0001442D"/>
    <w:pPr>
      <w:snapToGrid w:val="0"/>
      <w:jc w:val="left"/>
    </w:pPr>
  </w:style>
  <w:style w:type="paragraph" w:styleId="a6">
    <w:name w:val="Balloon Text"/>
    <w:basedOn w:val="a"/>
    <w:link w:val="Char2"/>
    <w:uiPriority w:val="99"/>
    <w:semiHidden/>
    <w:unhideWhenUsed/>
    <w:qFormat/>
    <w:rsid w:val="0001442D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014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14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nhideWhenUsed/>
    <w:rsid w:val="0001442D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01442D"/>
    <w:rPr>
      <w:b/>
      <w:bCs/>
    </w:rPr>
  </w:style>
  <w:style w:type="character" w:styleId="ab">
    <w:name w:val="endnote reference"/>
    <w:basedOn w:val="a0"/>
    <w:uiPriority w:val="99"/>
    <w:semiHidden/>
    <w:unhideWhenUsed/>
    <w:qFormat/>
    <w:rsid w:val="0001442D"/>
    <w:rPr>
      <w:vertAlign w:val="superscript"/>
    </w:rPr>
  </w:style>
  <w:style w:type="character" w:styleId="ac">
    <w:name w:val="Hyperlink"/>
    <w:basedOn w:val="a0"/>
    <w:uiPriority w:val="99"/>
    <w:unhideWhenUsed/>
    <w:qFormat/>
    <w:rsid w:val="0001442D"/>
    <w:rPr>
      <w:color w:val="0000FF" w:themeColor="hyperlink"/>
      <w:u w:val="single"/>
    </w:rPr>
  </w:style>
  <w:style w:type="character" w:styleId="ad">
    <w:name w:val="annotation reference"/>
    <w:uiPriority w:val="99"/>
    <w:unhideWhenUsed/>
    <w:qFormat/>
    <w:rsid w:val="0001442D"/>
    <w:rPr>
      <w:sz w:val="21"/>
      <w:szCs w:val="21"/>
    </w:rPr>
  </w:style>
  <w:style w:type="paragraph" w:customStyle="1" w:styleId="BodyTextFirstIndent21">
    <w:name w:val="Body Text First Indent 21"/>
    <w:basedOn w:val="a"/>
    <w:qFormat/>
    <w:rsid w:val="0001442D"/>
    <w:pPr>
      <w:ind w:firstLineChars="200" w:firstLine="880"/>
    </w:pPr>
  </w:style>
  <w:style w:type="character" w:customStyle="1" w:styleId="Char4">
    <w:name w:val="页眉 Char"/>
    <w:basedOn w:val="a0"/>
    <w:link w:val="a8"/>
    <w:uiPriority w:val="99"/>
    <w:qFormat/>
    <w:rsid w:val="0001442D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01442D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01442D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01442D"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1442D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01442D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尾注文本 Char"/>
    <w:basedOn w:val="a0"/>
    <w:link w:val="a5"/>
    <w:uiPriority w:val="99"/>
    <w:semiHidden/>
    <w:qFormat/>
    <w:rsid w:val="0001442D"/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basedOn w:val="a0"/>
    <w:qFormat/>
    <w:rsid w:val="0001442D"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01442D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01442D"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01442D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77167-C2C8-46FD-A657-7D50356E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422</cp:revision>
  <dcterms:created xsi:type="dcterms:W3CDTF">2019-04-26T02:32:00Z</dcterms:created>
  <dcterms:modified xsi:type="dcterms:W3CDTF">2020-08-17T08:02:00Z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