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BB" w:rsidRDefault="00F13DBB" w:rsidP="00B016B7">
      <w:pPr>
        <w:topLinePunct/>
        <w:spacing w:beforeLines="50" w:before="156" w:afterLines="50" w:after="156" w:line="360" w:lineRule="auto"/>
        <w:jc w:val="center"/>
        <w:rPr>
          <w:rFonts w:eastAsia="仿宋_GB2312"/>
          <w:b/>
          <w:sz w:val="48"/>
          <w:szCs w:val="48"/>
        </w:rPr>
      </w:pPr>
    </w:p>
    <w:p w:rsidR="00F13DBB" w:rsidRDefault="00F13DBB" w:rsidP="00B016B7">
      <w:pPr>
        <w:topLinePunct/>
        <w:spacing w:beforeLines="50" w:before="156" w:afterLines="50" w:after="156" w:line="360" w:lineRule="auto"/>
        <w:jc w:val="center"/>
        <w:rPr>
          <w:rFonts w:eastAsia="仿宋_GB2312"/>
          <w:b/>
          <w:sz w:val="48"/>
          <w:szCs w:val="48"/>
        </w:rPr>
      </w:pPr>
    </w:p>
    <w:p w:rsidR="00F13DBB" w:rsidRDefault="00F370D3" w:rsidP="00B016B7">
      <w:pPr>
        <w:topLinePunct/>
        <w:spacing w:beforeLines="50" w:before="156" w:afterLines="50" w:after="156" w:line="360" w:lineRule="auto"/>
        <w:jc w:val="center"/>
        <w:rPr>
          <w:rFonts w:eastAsia="方正小标宋简体"/>
          <w:b/>
          <w:sz w:val="48"/>
          <w:szCs w:val="48"/>
        </w:rPr>
      </w:pPr>
      <w:r>
        <w:rPr>
          <w:rFonts w:eastAsia="方正小标宋简体"/>
          <w:b/>
          <w:sz w:val="48"/>
          <w:szCs w:val="48"/>
        </w:rPr>
        <w:t>湖北省省级财政项目支出绩效自评报告</w:t>
      </w:r>
    </w:p>
    <w:p w:rsidR="00F13DBB" w:rsidRDefault="00F370D3">
      <w:pPr>
        <w:topLinePunct/>
        <w:spacing w:line="360" w:lineRule="auto"/>
        <w:jc w:val="center"/>
        <w:rPr>
          <w:rFonts w:eastAsia="方正小标宋简体"/>
          <w:b/>
          <w:sz w:val="44"/>
          <w:szCs w:val="44"/>
        </w:rPr>
      </w:pPr>
      <w:r>
        <w:rPr>
          <w:rFonts w:eastAsia="方正小标宋简体"/>
          <w:b/>
          <w:sz w:val="44"/>
          <w:szCs w:val="44"/>
        </w:rPr>
        <w:t>（</w:t>
      </w:r>
      <w:r>
        <w:rPr>
          <w:rFonts w:eastAsia="方正小标宋简体"/>
          <w:b/>
          <w:sz w:val="44"/>
          <w:szCs w:val="44"/>
        </w:rPr>
        <w:t>201</w:t>
      </w:r>
      <w:r>
        <w:rPr>
          <w:rFonts w:eastAsia="方正小标宋简体" w:hint="eastAsia"/>
          <w:b/>
          <w:sz w:val="44"/>
          <w:szCs w:val="44"/>
        </w:rPr>
        <w:t>9</w:t>
      </w:r>
      <w:r>
        <w:rPr>
          <w:rFonts w:eastAsia="方正小标宋简体"/>
          <w:b/>
          <w:sz w:val="44"/>
          <w:szCs w:val="44"/>
        </w:rPr>
        <w:t>年度）</w:t>
      </w:r>
    </w:p>
    <w:p w:rsidR="00F13DBB" w:rsidRDefault="00F13DBB">
      <w:pPr>
        <w:topLinePunct/>
        <w:spacing w:line="360" w:lineRule="auto"/>
        <w:jc w:val="center"/>
        <w:rPr>
          <w:b/>
          <w:sz w:val="44"/>
          <w:szCs w:val="44"/>
        </w:rPr>
      </w:pPr>
    </w:p>
    <w:p w:rsidR="00F13DBB" w:rsidRDefault="00F13DBB">
      <w:pPr>
        <w:topLinePunct/>
        <w:spacing w:line="360" w:lineRule="auto"/>
        <w:jc w:val="center"/>
        <w:rPr>
          <w:b/>
          <w:sz w:val="44"/>
          <w:szCs w:val="44"/>
        </w:rPr>
      </w:pPr>
    </w:p>
    <w:p w:rsidR="00F13DBB" w:rsidRDefault="00F13DBB">
      <w:pPr>
        <w:topLinePunct/>
        <w:spacing w:line="360" w:lineRule="auto"/>
        <w:jc w:val="center"/>
        <w:rPr>
          <w:b/>
          <w:sz w:val="44"/>
          <w:szCs w:val="44"/>
        </w:rPr>
      </w:pPr>
    </w:p>
    <w:p w:rsidR="00F13DBB" w:rsidRDefault="00F13DBB">
      <w:pPr>
        <w:topLinePunct/>
        <w:spacing w:line="360" w:lineRule="auto"/>
        <w:jc w:val="center"/>
        <w:rPr>
          <w:b/>
          <w:sz w:val="44"/>
          <w:szCs w:val="44"/>
        </w:rPr>
      </w:pPr>
    </w:p>
    <w:p w:rsidR="00F13DBB" w:rsidRDefault="00F13DBB">
      <w:pPr>
        <w:topLinePunct/>
        <w:spacing w:line="360" w:lineRule="auto"/>
        <w:jc w:val="center"/>
        <w:rPr>
          <w:b/>
          <w:sz w:val="44"/>
          <w:szCs w:val="44"/>
        </w:rPr>
      </w:pPr>
    </w:p>
    <w:p w:rsidR="00F13DBB" w:rsidRDefault="00F370D3" w:rsidP="00B016B7">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项目名称：</w:t>
      </w:r>
      <w:r>
        <w:rPr>
          <w:rFonts w:eastAsia="仿宋_GB2312" w:hint="eastAsia"/>
          <w:b/>
          <w:bCs/>
          <w:kern w:val="0"/>
          <w:sz w:val="32"/>
          <w:szCs w:val="32"/>
        </w:rPr>
        <w:t>监狱戒毒管理</w:t>
      </w:r>
    </w:p>
    <w:p w:rsidR="00F13DBB" w:rsidRDefault="00F370D3" w:rsidP="00B016B7">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项目单位：</w:t>
      </w:r>
      <w:r>
        <w:rPr>
          <w:rFonts w:eastAsia="仿宋_GB2312" w:hint="eastAsia"/>
          <w:b/>
          <w:bCs/>
          <w:kern w:val="0"/>
          <w:sz w:val="32"/>
          <w:szCs w:val="32"/>
        </w:rPr>
        <w:t>湖北省司法厅</w:t>
      </w:r>
    </w:p>
    <w:p w:rsidR="00F13DBB" w:rsidRDefault="00F370D3" w:rsidP="00B016B7">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主管</w:t>
      </w:r>
      <w:r>
        <w:rPr>
          <w:rFonts w:eastAsia="仿宋_GB2312" w:hint="eastAsia"/>
          <w:b/>
          <w:bCs/>
          <w:kern w:val="0"/>
          <w:sz w:val="32"/>
          <w:szCs w:val="32"/>
        </w:rPr>
        <w:t>部门</w:t>
      </w:r>
      <w:r>
        <w:rPr>
          <w:rFonts w:eastAsia="仿宋_GB2312"/>
          <w:b/>
          <w:bCs/>
          <w:kern w:val="0"/>
          <w:sz w:val="32"/>
          <w:szCs w:val="32"/>
        </w:rPr>
        <w:t>：</w:t>
      </w:r>
      <w:r>
        <w:rPr>
          <w:rFonts w:eastAsia="仿宋_GB2312" w:hint="eastAsia"/>
          <w:b/>
          <w:bCs/>
          <w:kern w:val="0"/>
          <w:sz w:val="32"/>
          <w:szCs w:val="32"/>
        </w:rPr>
        <w:t>湖北省司法厅</w:t>
      </w:r>
    </w:p>
    <w:p w:rsidR="00F13DBB" w:rsidRDefault="00F370D3" w:rsidP="00B016B7">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评价机构：</w:t>
      </w:r>
      <w:r>
        <w:rPr>
          <w:rFonts w:eastAsia="仿宋_GB2312" w:hint="eastAsia"/>
          <w:b/>
          <w:sz w:val="32"/>
          <w:szCs w:val="32"/>
        </w:rPr>
        <w:t>湖北省司法厅</w:t>
      </w:r>
      <w:r>
        <w:rPr>
          <w:rFonts w:eastAsia="仿宋_GB2312"/>
          <w:b/>
          <w:sz w:val="32"/>
          <w:szCs w:val="32"/>
        </w:rPr>
        <w:t>绩效自评</w:t>
      </w:r>
      <w:r>
        <w:rPr>
          <w:rFonts w:eastAsia="仿宋_GB2312" w:hint="eastAsia"/>
          <w:b/>
          <w:sz w:val="32"/>
          <w:szCs w:val="32"/>
        </w:rPr>
        <w:t>工作</w:t>
      </w:r>
      <w:r>
        <w:rPr>
          <w:rFonts w:eastAsia="仿宋_GB2312"/>
          <w:b/>
          <w:sz w:val="32"/>
          <w:szCs w:val="32"/>
        </w:rPr>
        <w:t>小组</w:t>
      </w:r>
    </w:p>
    <w:p w:rsidR="00F13DBB" w:rsidRDefault="00F13DBB">
      <w:pPr>
        <w:topLinePunct/>
        <w:snapToGrid w:val="0"/>
        <w:spacing w:line="360" w:lineRule="auto"/>
        <w:jc w:val="center"/>
        <w:rPr>
          <w:rFonts w:eastAsia="仿宋_GB2312"/>
          <w:b/>
          <w:bCs/>
          <w:kern w:val="0"/>
          <w:sz w:val="32"/>
          <w:szCs w:val="32"/>
        </w:rPr>
      </w:pPr>
    </w:p>
    <w:p w:rsidR="00F13DBB" w:rsidRDefault="00F13DBB">
      <w:pPr>
        <w:topLinePunct/>
        <w:snapToGrid w:val="0"/>
        <w:spacing w:line="360" w:lineRule="auto"/>
        <w:jc w:val="center"/>
        <w:rPr>
          <w:rFonts w:eastAsia="仿宋_GB2312"/>
          <w:b/>
          <w:bCs/>
          <w:kern w:val="0"/>
          <w:sz w:val="32"/>
          <w:szCs w:val="32"/>
        </w:rPr>
      </w:pPr>
    </w:p>
    <w:p w:rsidR="00F13DBB" w:rsidRDefault="00F370D3" w:rsidP="00B016B7">
      <w:pPr>
        <w:spacing w:beforeLines="50" w:before="156" w:afterLines="50" w:after="156" w:line="560" w:lineRule="exact"/>
        <w:jc w:val="center"/>
        <w:rPr>
          <w:rFonts w:eastAsia="仿宋_GB2312"/>
          <w:b/>
          <w:sz w:val="32"/>
          <w:szCs w:val="32"/>
        </w:rPr>
      </w:pPr>
      <w:r>
        <w:rPr>
          <w:rFonts w:eastAsia="仿宋_GB2312"/>
          <w:b/>
          <w:sz w:val="32"/>
          <w:szCs w:val="32"/>
        </w:rPr>
        <w:t>20</w:t>
      </w:r>
      <w:r>
        <w:rPr>
          <w:rFonts w:eastAsia="仿宋_GB2312" w:hint="eastAsia"/>
          <w:b/>
          <w:sz w:val="32"/>
          <w:szCs w:val="32"/>
        </w:rPr>
        <w:t>20</w:t>
      </w:r>
      <w:r>
        <w:rPr>
          <w:rFonts w:eastAsia="仿宋_GB2312"/>
          <w:b/>
          <w:sz w:val="32"/>
          <w:szCs w:val="32"/>
        </w:rPr>
        <w:t>年</w:t>
      </w:r>
      <w:r>
        <w:rPr>
          <w:rFonts w:eastAsia="仿宋_GB2312" w:hint="eastAsia"/>
          <w:b/>
          <w:sz w:val="32"/>
          <w:szCs w:val="32"/>
        </w:rPr>
        <w:t>6</w:t>
      </w:r>
      <w:r>
        <w:rPr>
          <w:rFonts w:eastAsia="仿宋_GB2312"/>
          <w:b/>
          <w:sz w:val="32"/>
          <w:szCs w:val="32"/>
        </w:rPr>
        <w:t>月</w:t>
      </w:r>
    </w:p>
    <w:p w:rsidR="00F13DBB" w:rsidRDefault="00F13DBB" w:rsidP="00B016B7">
      <w:pPr>
        <w:pStyle w:val="21"/>
        <w:ind w:firstLine="420"/>
      </w:pPr>
    </w:p>
    <w:p w:rsidR="00F13DBB" w:rsidRDefault="00F13DBB" w:rsidP="00B016B7">
      <w:pPr>
        <w:spacing w:beforeLines="50" w:before="156" w:afterLines="50" w:after="156" w:line="560" w:lineRule="exact"/>
        <w:jc w:val="center"/>
        <w:rPr>
          <w:rFonts w:eastAsia="仿宋_GB2312"/>
          <w:b/>
          <w:sz w:val="32"/>
        </w:rPr>
      </w:pPr>
    </w:p>
    <w:p w:rsidR="00F13DBB" w:rsidRDefault="00F13DBB" w:rsidP="00B016B7">
      <w:pPr>
        <w:spacing w:beforeLines="50" w:before="156" w:afterLines="50" w:after="156" w:line="360" w:lineRule="auto"/>
        <w:jc w:val="center"/>
        <w:rPr>
          <w:rFonts w:asciiTheme="minorEastAsia" w:eastAsiaTheme="minorEastAsia" w:hAnsiTheme="minorEastAsia" w:cstheme="majorEastAsia"/>
          <w:b/>
          <w:sz w:val="36"/>
          <w:szCs w:val="36"/>
        </w:rPr>
        <w:sectPr w:rsidR="00F13DBB">
          <w:pgSz w:w="11906" w:h="16838"/>
          <w:pgMar w:top="1440" w:right="1800" w:bottom="1440" w:left="1800" w:header="851" w:footer="992" w:gutter="0"/>
          <w:pgNumType w:fmt="numberInDash" w:start="1"/>
          <w:cols w:space="425"/>
          <w:docGrid w:type="lines" w:linePitch="312"/>
        </w:sectPr>
      </w:pPr>
    </w:p>
    <w:p w:rsidR="00F13DBB" w:rsidRDefault="00F13DBB" w:rsidP="00B016B7">
      <w:pPr>
        <w:spacing w:beforeLines="50" w:before="156" w:afterLines="50" w:after="156" w:line="360" w:lineRule="auto"/>
        <w:jc w:val="center"/>
        <w:rPr>
          <w:rFonts w:ascii="黑体" w:eastAsia="黑体" w:hAnsi="黑体" w:cs="黑体"/>
          <w:b/>
          <w:sz w:val="44"/>
          <w:szCs w:val="44"/>
        </w:rPr>
      </w:pPr>
    </w:p>
    <w:p w:rsidR="00F13DBB" w:rsidRDefault="00F370D3" w:rsidP="00B016B7">
      <w:pPr>
        <w:spacing w:beforeLines="50" w:before="156" w:afterLines="50" w:after="156" w:line="560" w:lineRule="exact"/>
        <w:jc w:val="center"/>
        <w:rPr>
          <w:rFonts w:ascii="黑体" w:eastAsia="黑体" w:hAnsi="黑体" w:cs="黑体"/>
          <w:b/>
          <w:sz w:val="44"/>
          <w:szCs w:val="44"/>
        </w:rPr>
      </w:pPr>
      <w:r>
        <w:rPr>
          <w:rFonts w:ascii="黑体" w:eastAsia="黑体" w:hAnsi="黑体" w:cs="黑体" w:hint="eastAsia"/>
          <w:b/>
          <w:sz w:val="44"/>
          <w:szCs w:val="44"/>
        </w:rPr>
        <w:t>2019年度监狱戒毒管理项目支出绩效</w:t>
      </w:r>
    </w:p>
    <w:p w:rsidR="00F13DBB" w:rsidRDefault="00F370D3" w:rsidP="00B016B7">
      <w:pPr>
        <w:spacing w:beforeLines="50" w:before="156" w:afterLines="50" w:after="156" w:line="560" w:lineRule="exact"/>
        <w:jc w:val="center"/>
        <w:rPr>
          <w:rFonts w:ascii="黑体" w:eastAsia="黑体" w:hAnsi="黑体" w:cs="黑体"/>
          <w:b/>
          <w:sz w:val="36"/>
          <w:szCs w:val="36"/>
        </w:rPr>
      </w:pPr>
      <w:r>
        <w:rPr>
          <w:rFonts w:ascii="黑体" w:eastAsia="黑体" w:hAnsi="黑体" w:cs="黑体" w:hint="eastAsia"/>
          <w:b/>
          <w:sz w:val="44"/>
          <w:szCs w:val="44"/>
        </w:rPr>
        <w:t>自评报告</w:t>
      </w:r>
    </w:p>
    <w:p w:rsidR="00F13DBB" w:rsidRDefault="00F13DBB">
      <w:pPr>
        <w:spacing w:line="560" w:lineRule="exact"/>
        <w:ind w:firstLineChars="200" w:firstLine="602"/>
        <w:rPr>
          <w:rFonts w:ascii="黑体" w:eastAsia="黑体" w:hAnsi="黑体"/>
          <w:b/>
          <w:sz w:val="30"/>
          <w:szCs w:val="30"/>
        </w:rPr>
      </w:pPr>
    </w:p>
    <w:p w:rsidR="00F13DBB" w:rsidRDefault="00F370D3">
      <w:pPr>
        <w:spacing w:line="560" w:lineRule="exact"/>
        <w:ind w:firstLineChars="200" w:firstLine="643"/>
        <w:rPr>
          <w:rFonts w:ascii="黑体" w:eastAsia="黑体" w:hAnsi="黑体"/>
          <w:b/>
          <w:sz w:val="32"/>
          <w:szCs w:val="32"/>
        </w:rPr>
      </w:pPr>
      <w:r>
        <w:rPr>
          <w:rFonts w:ascii="黑体" w:eastAsia="黑体" w:hAnsi="黑体" w:hint="eastAsia"/>
          <w:b/>
          <w:sz w:val="32"/>
          <w:szCs w:val="32"/>
        </w:rPr>
        <w:t>一、基本情况</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（一）项目立项情况</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中华人民共和国监狱法》《中华人民共和国禁毒法》等法律法规规定，按照湖北省人民政府印发的《湖北省司法厅主要职责内设机构和人员编制规定》等文件要求，省司法厅设立监狱戒毒管理项目（以下简称项目）。</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的主要工作内容：一是指导、监督、管理全省监狱和司法行政戒毒工作。二是负责全省监狱系统和戒毒系统干警队伍的思想政治工作、党的建设、干部队伍建设和管理。三是负责指导、管理全省司法行政系统的警务、警用装备的配备使用和管理、警衔评授等工作。四是按照干部管理权限，负责全省监狱系统干部的考察任免、考核培训、评先表彰、警务督查、监狱戒毒警察人生伤害保险的采购和理赔、监狱戒毒和司法行政干警的招录、厅机关干警警用装备配备和全省司法行政系统的对口帮扶等工作。</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（二）年度绩效目标</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年度目标一：全面依法履行监狱戒毒管理职责。</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年度目标二：加强全省监狱戒毒系统干部队伍培训和督查，树立队伍良好形象。</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年度目标三：做好监狱戒毒系统干警招录工作和人身意外伤害保险的赔付工作，解决干警队伍的后勤保障。</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（三）项目资金情况</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本项目为持续性、常年性项目，经费来源为省财政拨款。2019年度项目资金预算安排468.00万元，当年实际执行468.00万元，预算执行率为100%。</w:t>
      </w:r>
    </w:p>
    <w:p w:rsidR="00F13DBB" w:rsidRDefault="00F370D3">
      <w:pPr>
        <w:spacing w:line="560" w:lineRule="exact"/>
        <w:ind w:firstLineChars="200" w:firstLine="643"/>
        <w:rPr>
          <w:rFonts w:ascii="黑体" w:eastAsia="黑体" w:hAnsi="黑体"/>
          <w:b/>
          <w:sz w:val="32"/>
          <w:szCs w:val="32"/>
        </w:rPr>
      </w:pPr>
      <w:r>
        <w:rPr>
          <w:rFonts w:ascii="黑体" w:eastAsia="黑体" w:hAnsi="黑体" w:hint="eastAsia"/>
          <w:b/>
          <w:sz w:val="32"/>
          <w:szCs w:val="32"/>
        </w:rPr>
        <w:t>二、绩效自评工作开展情况</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省财政厅关于编制2019年度省直部门决算的通知》（财库［2019］291号）关于做好2019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1、4月底以前，学习有关绩效自评等文件精神，加强与项目执行部门和人员的沟通协调，制定工作计划，按照职责分工分解工作任务。召开自评工作布置会，明确绩效自评工作的重点和要求。</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2、5月上旬，项目执行部门根据经人大批复的项目绩效目标，填写绩效自评表，收集、整理相关材料，并上报自评小组。</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3、5月中旬，自评小组进行现场评价，与财务和相关业务人员座谈，了解项目资金使用管理情况、目标完成情况以及实施效果，核对项目明细账及原始凭证，查阅项目业务管理资料，复核相关基础数据。</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4、6月中旬以前，自评小组汇总整理评价资料，结合现场检查的情况进行综合分析评价，提出意见或建议，撰写项目绩效自评报告，经预算绩效管理工作领导小组审核后上报。</w:t>
      </w:r>
    </w:p>
    <w:p w:rsidR="00F13DBB" w:rsidRDefault="00F370D3">
      <w:pPr>
        <w:spacing w:line="560" w:lineRule="exact"/>
        <w:ind w:firstLineChars="200" w:firstLine="643"/>
        <w:rPr>
          <w:rFonts w:ascii="仿宋" w:eastAsia="仿宋" w:hAnsi="仿宋" w:cs="仿宋"/>
          <w:b/>
          <w:sz w:val="32"/>
          <w:szCs w:val="32"/>
        </w:rPr>
      </w:pPr>
      <w:r>
        <w:rPr>
          <w:rFonts w:ascii="黑体" w:eastAsia="黑体" w:hAnsi="黑体" w:hint="eastAsia"/>
          <w:b/>
          <w:sz w:val="32"/>
          <w:szCs w:val="32"/>
        </w:rPr>
        <w:t>三、绩效目标完成情况分析</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全省监狱系统和戒毒系统出台“三联四知五包”“一二三级重点罪犯管控”“监管安全五级排查”等7项监管制度和25个监狱业务工作标准规范，全年开展警务督察103次，集中开展了隐患“扫雷”行动和五项专项治理工作，排查化解各类隐患2000余个，全省监狱系统实现无罪犯脱逃，无重大以上狱内案件，无较大以上突发公共卫生事件及安全生产事故。武汉女子监狱等3个单位被评为全国监狱工作先进集体，48名民警被评为全国监狱工作先进个人。</w:t>
      </w:r>
    </w:p>
    <w:p w:rsidR="00F13DBB" w:rsidRDefault="00F370D3">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总体来看，省司法厅完成了项目绩效目标，项目绩效自评得分为73.75分，自评等级为“合格”。</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（一）资金投入情况分析</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1、项目资金到位情况分析</w:t>
      </w:r>
    </w:p>
    <w:p w:rsidR="00F13DBB" w:rsidRDefault="00F370D3">
      <w:pPr>
        <w:spacing w:line="560" w:lineRule="exact"/>
        <w:ind w:firstLineChars="200" w:firstLine="640"/>
        <w:rPr>
          <w:rFonts w:ascii="仿宋" w:eastAsia="仿宋" w:hAnsi="仿宋" w:cs="仿宋"/>
          <w:sz w:val="32"/>
          <w:szCs w:val="32"/>
        </w:rPr>
      </w:pPr>
      <w:bookmarkStart w:id="0" w:name="_Hlk9088448"/>
      <w:r>
        <w:rPr>
          <w:rFonts w:ascii="仿宋" w:eastAsia="仿宋" w:hAnsi="仿宋" w:cs="仿宋" w:hint="eastAsia"/>
          <w:sz w:val="32"/>
          <w:szCs w:val="32"/>
        </w:rPr>
        <w:t>2019年，项目预算468.00万元，</w:t>
      </w:r>
      <w:bookmarkEnd w:id="0"/>
      <w:r>
        <w:rPr>
          <w:rFonts w:ascii="仿宋" w:eastAsia="仿宋" w:hAnsi="仿宋" w:cs="仿宋" w:hint="eastAsia"/>
          <w:sz w:val="32"/>
          <w:szCs w:val="32"/>
        </w:rPr>
        <w:t>当年实际到位资金468.00万元，资金到位率100%。</w:t>
      </w:r>
    </w:p>
    <w:p w:rsidR="00F13DBB" w:rsidRDefault="00F370D3">
      <w:pPr>
        <w:spacing w:line="560" w:lineRule="exact"/>
        <w:ind w:firstLineChars="200" w:firstLine="643"/>
        <w:rPr>
          <w:rFonts w:ascii="仿宋" w:eastAsia="仿宋" w:hAnsi="仿宋" w:cs="仿宋"/>
          <w:b/>
          <w:bCs/>
          <w:sz w:val="32"/>
          <w:szCs w:val="32"/>
        </w:rPr>
      </w:pPr>
      <w:r>
        <w:rPr>
          <w:rFonts w:ascii="仿宋" w:eastAsia="仿宋" w:hAnsi="仿宋" w:cs="仿宋" w:hint="eastAsia"/>
          <w:b/>
          <w:sz w:val="32"/>
          <w:szCs w:val="32"/>
        </w:rPr>
        <w:t>2、项目预算执行情况分析</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指标目标值为100%，设定分值20分。2019年度项目预算为468.00万元，实际支出为468.00万元，预算执行率为100%，得分20分，指标执行偏差率为0。预算执行总体较好，具体情况如下表所示：</w:t>
      </w:r>
    </w:p>
    <w:tbl>
      <w:tblPr>
        <w:tblpPr w:leftFromText="180" w:rightFromText="180" w:vertAnchor="text" w:horzAnchor="page" w:tblpX="2240" w:tblpY="631"/>
        <w:tblOverlap w:val="never"/>
        <w:tblW w:w="7849" w:type="dxa"/>
        <w:tblCellMar>
          <w:left w:w="0" w:type="dxa"/>
          <w:right w:w="0" w:type="dxa"/>
        </w:tblCellMar>
        <w:tblLook w:val="04A0" w:firstRow="1" w:lastRow="0" w:firstColumn="1" w:lastColumn="0" w:noHBand="0" w:noVBand="1"/>
      </w:tblPr>
      <w:tblGrid>
        <w:gridCol w:w="2088"/>
        <w:gridCol w:w="1524"/>
        <w:gridCol w:w="1356"/>
        <w:gridCol w:w="1440"/>
        <w:gridCol w:w="1441"/>
      </w:tblGrid>
      <w:tr w:rsidR="00F13DBB">
        <w:trPr>
          <w:trHeight w:val="312"/>
        </w:trPr>
        <w:tc>
          <w:tcPr>
            <w:tcW w:w="7849" w:type="dxa"/>
            <w:gridSpan w:val="5"/>
            <w:tcBorders>
              <w:top w:val="nil"/>
              <w:left w:val="nil"/>
              <w:bottom w:val="nil"/>
              <w:right w:val="nil"/>
            </w:tcBorders>
            <w:shd w:val="clear" w:color="auto" w:fill="auto"/>
            <w:noWrap/>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8"/>
                <w:szCs w:val="28"/>
              </w:rPr>
              <w:lastRenderedPageBreak/>
              <w:t>项目支出明细表</w:t>
            </w:r>
          </w:p>
        </w:tc>
      </w:tr>
      <w:tr w:rsidR="00F13DBB">
        <w:trPr>
          <w:trHeight w:val="303"/>
        </w:trPr>
        <w:tc>
          <w:tcPr>
            <w:tcW w:w="0" w:type="auto"/>
            <w:tcBorders>
              <w:top w:val="nil"/>
              <w:left w:val="nil"/>
              <w:bottom w:val="nil"/>
              <w:right w:val="nil"/>
            </w:tcBorders>
            <w:shd w:val="clear" w:color="auto" w:fill="auto"/>
            <w:noWrap/>
            <w:tcMar>
              <w:top w:w="12" w:type="dxa"/>
              <w:left w:w="12" w:type="dxa"/>
              <w:right w:w="12" w:type="dxa"/>
            </w:tcMar>
            <w:vAlign w:val="center"/>
          </w:tcPr>
          <w:p w:rsidR="00F13DBB" w:rsidRDefault="00F370D3">
            <w:pPr>
              <w:widowControl/>
              <w:jc w:val="left"/>
              <w:textAlignment w:val="center"/>
              <w:rPr>
                <w:rFonts w:ascii="仿宋" w:eastAsia="仿宋" w:hAnsi="仿宋" w:cs="仿宋"/>
                <w:b/>
                <w:color w:val="000000"/>
                <w:sz w:val="20"/>
                <w:szCs w:val="20"/>
              </w:rPr>
            </w:pPr>
            <w:r>
              <w:rPr>
                <w:rStyle w:val="font11"/>
                <w:rFonts w:ascii="仿宋" w:eastAsia="仿宋" w:hAnsi="仿宋" w:cs="仿宋" w:hint="default"/>
              </w:rPr>
              <w:t>单位：</w:t>
            </w:r>
            <w:r>
              <w:rPr>
                <w:rStyle w:val="font71"/>
                <w:rFonts w:ascii="仿宋" w:eastAsia="仿宋" w:hAnsi="仿宋" w:cs="仿宋" w:hint="default"/>
                <w:b/>
                <w:bCs/>
              </w:rPr>
              <w:t>万元</w:t>
            </w:r>
          </w:p>
        </w:tc>
        <w:tc>
          <w:tcPr>
            <w:tcW w:w="1524" w:type="dxa"/>
            <w:tcBorders>
              <w:top w:val="nil"/>
              <w:left w:val="nil"/>
              <w:bottom w:val="nil"/>
              <w:right w:val="nil"/>
            </w:tcBorders>
            <w:shd w:val="clear" w:color="auto" w:fill="auto"/>
            <w:noWrap/>
            <w:tcMar>
              <w:top w:w="12" w:type="dxa"/>
              <w:left w:w="12" w:type="dxa"/>
              <w:right w:w="12" w:type="dxa"/>
            </w:tcMar>
            <w:vAlign w:val="center"/>
          </w:tcPr>
          <w:p w:rsidR="00F13DBB" w:rsidRDefault="00F13DBB">
            <w:pPr>
              <w:rPr>
                <w:rFonts w:ascii="仿宋" w:eastAsia="仿宋" w:hAnsi="仿宋" w:cs="仿宋"/>
                <w:color w:val="000000"/>
                <w:sz w:val="20"/>
                <w:szCs w:val="20"/>
              </w:rPr>
            </w:pPr>
          </w:p>
        </w:tc>
        <w:tc>
          <w:tcPr>
            <w:tcW w:w="1356" w:type="dxa"/>
            <w:tcBorders>
              <w:top w:val="nil"/>
              <w:left w:val="nil"/>
              <w:bottom w:val="nil"/>
              <w:right w:val="nil"/>
            </w:tcBorders>
            <w:shd w:val="clear" w:color="auto" w:fill="auto"/>
            <w:noWrap/>
            <w:tcMar>
              <w:top w:w="12" w:type="dxa"/>
              <w:left w:w="12" w:type="dxa"/>
              <w:right w:w="12" w:type="dxa"/>
            </w:tcMar>
            <w:vAlign w:val="center"/>
          </w:tcPr>
          <w:p w:rsidR="00F13DBB" w:rsidRDefault="00F13DBB">
            <w:pPr>
              <w:rPr>
                <w:rFonts w:ascii="仿宋" w:eastAsia="仿宋" w:hAnsi="仿宋" w:cs="仿宋"/>
                <w:color w:val="000000"/>
                <w:sz w:val="20"/>
                <w:szCs w:val="20"/>
              </w:rPr>
            </w:pPr>
          </w:p>
        </w:tc>
        <w:tc>
          <w:tcPr>
            <w:tcW w:w="0" w:type="auto"/>
            <w:tcBorders>
              <w:top w:val="nil"/>
              <w:left w:val="nil"/>
              <w:bottom w:val="nil"/>
              <w:right w:val="nil"/>
            </w:tcBorders>
            <w:shd w:val="clear" w:color="auto" w:fill="auto"/>
            <w:noWrap/>
            <w:tcMar>
              <w:top w:w="12" w:type="dxa"/>
              <w:left w:w="12" w:type="dxa"/>
              <w:right w:w="12" w:type="dxa"/>
            </w:tcMar>
            <w:vAlign w:val="center"/>
          </w:tcPr>
          <w:p w:rsidR="00F13DBB" w:rsidRDefault="00F13DBB">
            <w:pPr>
              <w:rPr>
                <w:rFonts w:ascii="仿宋" w:eastAsia="仿宋" w:hAnsi="仿宋" w:cs="仿宋"/>
                <w:color w:val="000000"/>
                <w:sz w:val="20"/>
                <w:szCs w:val="20"/>
              </w:rPr>
            </w:pPr>
          </w:p>
        </w:tc>
        <w:tc>
          <w:tcPr>
            <w:tcW w:w="0" w:type="auto"/>
            <w:tcBorders>
              <w:top w:val="nil"/>
              <w:left w:val="nil"/>
              <w:bottom w:val="nil"/>
              <w:right w:val="nil"/>
            </w:tcBorders>
            <w:shd w:val="clear" w:color="auto" w:fill="auto"/>
            <w:noWrap/>
            <w:tcMar>
              <w:top w:w="12" w:type="dxa"/>
              <w:left w:w="12" w:type="dxa"/>
              <w:right w:w="12" w:type="dxa"/>
            </w:tcMar>
            <w:vAlign w:val="center"/>
          </w:tcPr>
          <w:p w:rsidR="00F13DBB" w:rsidRDefault="00F13DBB">
            <w:pPr>
              <w:rPr>
                <w:rFonts w:ascii="仿宋" w:eastAsia="仿宋" w:hAnsi="仿宋" w:cs="仿宋"/>
                <w:color w:val="000000"/>
                <w:sz w:val="20"/>
                <w:szCs w:val="20"/>
              </w:rPr>
            </w:pPr>
          </w:p>
        </w:tc>
      </w:tr>
      <w:tr w:rsidR="00F13DBB">
        <w:trPr>
          <w:trHeight w:val="556"/>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项  目</w:t>
            </w:r>
          </w:p>
        </w:tc>
        <w:tc>
          <w:tcPr>
            <w:tcW w:w="1524"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调整后预算数</w:t>
            </w:r>
          </w:p>
        </w:tc>
        <w:tc>
          <w:tcPr>
            <w:tcW w:w="1356"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实际执行数</w:t>
            </w:r>
          </w:p>
        </w:tc>
        <w:tc>
          <w:tcPr>
            <w:tcW w:w="0" w:type="auto"/>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差异数</w:t>
            </w:r>
          </w:p>
        </w:tc>
        <w:tc>
          <w:tcPr>
            <w:tcW w:w="0" w:type="auto"/>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预算执行率</w:t>
            </w: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办公经费</w:t>
            </w:r>
          </w:p>
        </w:tc>
        <w:tc>
          <w:tcPr>
            <w:tcW w:w="15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55.00 </w:t>
            </w: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55.00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培训费</w:t>
            </w:r>
          </w:p>
        </w:tc>
        <w:tc>
          <w:tcPr>
            <w:tcW w:w="15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107.10 </w:t>
            </w: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107.10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会议费</w:t>
            </w:r>
          </w:p>
        </w:tc>
        <w:tc>
          <w:tcPr>
            <w:tcW w:w="15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4.50 </w:t>
            </w: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4.50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委托业务费</w:t>
            </w:r>
          </w:p>
        </w:tc>
        <w:tc>
          <w:tcPr>
            <w:tcW w:w="15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198.00 </w:t>
            </w: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198.00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其他商品和服务支出</w:t>
            </w:r>
          </w:p>
        </w:tc>
        <w:tc>
          <w:tcPr>
            <w:tcW w:w="152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103.40 </w:t>
            </w: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103.40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13DBB">
            <w:pPr>
              <w:widowControl/>
              <w:jc w:val="center"/>
              <w:textAlignment w:val="center"/>
              <w:rPr>
                <w:rFonts w:ascii="仿宋" w:eastAsia="仿宋" w:hAnsi="仿宋" w:cs="仿宋"/>
                <w:b/>
                <w:color w:val="000000"/>
                <w:kern w:val="0"/>
                <w:sz w:val="24"/>
              </w:rPr>
            </w:pPr>
          </w:p>
        </w:tc>
        <w:tc>
          <w:tcPr>
            <w:tcW w:w="1524"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F13DBB" w:rsidRDefault="00F13DBB">
            <w:pPr>
              <w:widowControl/>
              <w:jc w:val="right"/>
              <w:textAlignment w:val="center"/>
              <w:rPr>
                <w:rFonts w:ascii="仿宋" w:eastAsia="仿宋" w:hAnsi="仿宋" w:cs="仿宋"/>
                <w:b/>
                <w:color w:val="000000"/>
                <w:kern w:val="0"/>
                <w:sz w:val="24"/>
              </w:rPr>
            </w:pP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13DBB">
            <w:pPr>
              <w:widowControl/>
              <w:jc w:val="right"/>
              <w:textAlignment w:val="center"/>
              <w:rPr>
                <w:rFonts w:ascii="仿宋" w:eastAsia="仿宋" w:hAnsi="仿宋" w:cs="仿宋"/>
                <w:b/>
                <w:color w:val="000000"/>
                <w:kern w:val="0"/>
                <w:sz w:val="24"/>
              </w:rPr>
            </w:pP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13DBB">
            <w:pPr>
              <w:widowControl/>
              <w:jc w:val="right"/>
              <w:textAlignment w:val="center"/>
              <w:rPr>
                <w:rFonts w:ascii="仿宋" w:eastAsia="仿宋" w:hAnsi="仿宋" w:cs="仿宋"/>
                <w:b/>
                <w:color w:val="000000"/>
                <w:kern w:val="0"/>
                <w:sz w:val="24"/>
              </w:rPr>
            </w:pP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13DBB">
            <w:pPr>
              <w:widowControl/>
              <w:jc w:val="right"/>
              <w:textAlignment w:val="center"/>
              <w:rPr>
                <w:rFonts w:ascii="仿宋" w:eastAsia="仿宋" w:hAnsi="仿宋" w:cs="仿宋"/>
                <w:b/>
                <w:color w:val="000000"/>
                <w:kern w:val="0"/>
                <w:sz w:val="24"/>
              </w:rPr>
            </w:pPr>
          </w:p>
        </w:tc>
      </w:tr>
      <w:tr w:rsidR="00F13DBB">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合  计</w:t>
            </w:r>
          </w:p>
        </w:tc>
        <w:tc>
          <w:tcPr>
            <w:tcW w:w="1524"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F13DBB" w:rsidRDefault="00F370D3">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468.00 </w:t>
            </w:r>
          </w:p>
        </w:tc>
        <w:tc>
          <w:tcPr>
            <w:tcW w:w="135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468.00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F13DBB" w:rsidRDefault="00F370D3">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100.00%</w:t>
            </w:r>
          </w:p>
        </w:tc>
      </w:tr>
    </w:tbl>
    <w:p w:rsidR="00F13DBB" w:rsidRDefault="00F13DBB">
      <w:pPr>
        <w:spacing w:line="360" w:lineRule="auto"/>
        <w:ind w:firstLineChars="200" w:firstLine="560"/>
        <w:rPr>
          <w:rFonts w:ascii="仿宋" w:eastAsia="仿宋" w:hAnsi="仿宋" w:cs="仿宋"/>
          <w:sz w:val="28"/>
          <w:szCs w:val="28"/>
        </w:rPr>
      </w:pPr>
    </w:p>
    <w:p w:rsidR="00F13DBB" w:rsidRDefault="00F13DBB">
      <w:pPr>
        <w:spacing w:line="560" w:lineRule="exact"/>
        <w:ind w:firstLineChars="200" w:firstLine="602"/>
        <w:rPr>
          <w:rFonts w:ascii="仿宋" w:eastAsia="仿宋" w:hAnsi="仿宋" w:cs="仿宋"/>
          <w:b/>
          <w:sz w:val="30"/>
          <w:szCs w:val="30"/>
        </w:rPr>
      </w:pP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3、项目资金管理情况分析</w:t>
      </w:r>
    </w:p>
    <w:p w:rsidR="00F13DBB" w:rsidRDefault="00F370D3">
      <w:pPr>
        <w:spacing w:line="560" w:lineRule="exact"/>
        <w:ind w:firstLineChars="200" w:firstLine="640"/>
        <w:rPr>
          <w:rFonts w:ascii="仿宋" w:eastAsia="仿宋" w:hAnsi="仿宋" w:cs="仿宋"/>
          <w:sz w:val="32"/>
          <w:szCs w:val="32"/>
        </w:rPr>
      </w:pPr>
      <w:bookmarkStart w:id="1" w:name="_Hlk10024281"/>
      <w:r>
        <w:rPr>
          <w:rFonts w:ascii="仿宋" w:eastAsia="仿宋" w:hAnsi="仿宋" w:cs="仿宋" w:hint="eastAsia"/>
          <w:sz w:val="32"/>
          <w:szCs w:val="32"/>
        </w:rPr>
        <w:t>省司法厅十分重视财务管理工作，严格遵守国家财经法律法规，认真执行省直行政事业单位财务收支管理相关规定，资金管理情况较好。一是财务管理制度健全有效。近几年，省司法厅结合自身实际修订印发了《湖北省司法厅财务管理办法》《湖北省司法厅会议费管理实施办法》《湖北省司法厅培训费管理实施办法》等财务管理制度，制定了《民警加班补贴值勤岗位津贴规范发放实施办法》等专项资金管理办法，内部管理制度体系建设持续加强。二是资金使用合规。资金使用范围、对象明确，资金支付程序合规、手续完备，重大开支经过厅党组和厅办公会事前集体决策。三是资金支出真实、有效，无截留、挤占、挪用和虚列支出等情况。四是资金报账凭据及财务记录真实、完整、合规。</w:t>
      </w:r>
      <w:bookmarkEnd w:id="1"/>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（二）绩效目标完成情况分析</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1、产出指标完成情况分析</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评价设定分值60分，综合评价得分33.75分，得分率56.25%。</w:t>
      </w:r>
    </w:p>
    <w:p w:rsidR="00F13DBB" w:rsidRDefault="00F370D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（1）全系统处级干部培训人数</w:t>
      </w:r>
      <w:r>
        <w:rPr>
          <w:rFonts w:ascii="仿宋" w:eastAsia="仿宋" w:hAnsi="仿宋" w:cs="仿宋" w:hint="eastAsia"/>
          <w:sz w:val="32"/>
          <w:szCs w:val="32"/>
        </w:rPr>
        <w:tab/>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指标目标值为≥80人，设定分值20分。指标完成数值为55人，指标完成率68.75%，得分13.75分，指标执行偏差率为-31.25%。</w:t>
      </w:r>
    </w:p>
    <w:p w:rsidR="00F13DBB" w:rsidRPr="00B016B7" w:rsidRDefault="00F370D3" w:rsidP="00B016B7">
      <w:pPr>
        <w:spacing w:line="560" w:lineRule="exact"/>
        <w:ind w:firstLineChars="200" w:firstLine="640"/>
        <w:rPr>
          <w:rFonts w:ascii="仿宋" w:eastAsia="仿宋" w:hAnsi="仿宋" w:cs="仿宋"/>
          <w:sz w:val="32"/>
          <w:szCs w:val="32"/>
        </w:rPr>
      </w:pPr>
      <w:r w:rsidRPr="00B016B7">
        <w:rPr>
          <w:rFonts w:ascii="仿宋" w:eastAsia="仿宋" w:hAnsi="仿宋" w:cs="仿宋" w:hint="eastAsia"/>
          <w:sz w:val="32"/>
          <w:szCs w:val="32"/>
        </w:rPr>
        <w:t>省司法厅按照省委组织部、省人力资源和社会保障厅、省委党校《关于下达2019年省级主体班计划的通知》和《湖北省司法厅2019年度培训班计划》的安排，在省委党校举办全省司法行政系统2019年处级干部培训班，实际培训55人。未完成目标任务的主要原因：一是省委党校上小课教室最多容纳70人；二是春季期间各监狱及省直强戒所处级领导维护稳定、保安全任务较重，每个单位难以调剂两名以上班子成员。</w:t>
      </w:r>
    </w:p>
    <w:p w:rsidR="00F13DBB" w:rsidRDefault="00F370D3">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（2）监狱戒毒系统人身意外伤害保险办理覆盖率</w:t>
      </w:r>
      <w:r>
        <w:rPr>
          <w:rFonts w:ascii="仿宋" w:eastAsia="仿宋" w:hAnsi="仿宋" w:cs="仿宋" w:hint="eastAsia"/>
          <w:sz w:val="32"/>
          <w:szCs w:val="32"/>
        </w:rPr>
        <w:tab/>
      </w:r>
      <w:r>
        <w:rPr>
          <w:rFonts w:ascii="仿宋" w:eastAsia="仿宋" w:hAnsi="仿宋" w:cs="仿宋" w:hint="eastAsia"/>
          <w:sz w:val="32"/>
          <w:szCs w:val="32"/>
        </w:rPr>
        <w:tab/>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指标目标值为100%，设定分值10分。指标完成率100%，得分10分，指标执行偏差率为0。</w:t>
      </w:r>
    </w:p>
    <w:p w:rsidR="00F13DBB" w:rsidRDefault="00F370D3" w:rsidP="00B016B7">
      <w:pPr>
        <w:spacing w:line="560" w:lineRule="exact"/>
        <w:ind w:firstLineChars="189" w:firstLine="605"/>
        <w:rPr>
          <w:rFonts w:ascii="仿宋" w:eastAsia="仿宋" w:hAnsi="仿宋" w:cs="仿宋"/>
          <w:sz w:val="32"/>
          <w:szCs w:val="32"/>
        </w:rPr>
      </w:pPr>
      <w:r>
        <w:rPr>
          <w:rFonts w:ascii="仿宋" w:eastAsia="仿宋" w:hAnsi="仿宋" w:cs="仿宋" w:hint="eastAsia"/>
          <w:sz w:val="32"/>
          <w:szCs w:val="32"/>
        </w:rPr>
        <w:t>省司法厅通过政府采购方式购买全省监狱戒毒系统人民警察人身意外伤害保险，2018-2021年中标单位为中保财险湖北省分公司。采购方案突出“科学、普惠、便捷”原则，用服务惠民警、聚人心，为监狱戒毒民警倾情服务，努力营造聚人心、比奉献的干事创业氛围，提供强有力的警务保障，切实把好事办好，凸显了从优待警。一是年度在编在职在岗的1.6万余名监狱戒毒干警全部纳入保险范围，做到了人员</w:t>
      </w:r>
      <w:r>
        <w:rPr>
          <w:rFonts w:ascii="仿宋" w:eastAsia="仿宋" w:hAnsi="仿宋" w:cs="仿宋" w:hint="eastAsia"/>
          <w:sz w:val="32"/>
          <w:szCs w:val="32"/>
        </w:rPr>
        <w:lastRenderedPageBreak/>
        <w:t>全覆盖。二是优化协议内容和方案，对10年未变的保险合同期限、种类、额度及方案等在调研基础上进行了科学调整并报厅党委会研究通过，让服务更优更稳定，干警出险、理赔更普惠、便捷。</w:t>
      </w:r>
    </w:p>
    <w:p w:rsidR="00F13DBB" w:rsidRDefault="00F370D3">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（3）新招录干警数</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指标目标值为≥300人，设定分值10分。指标完成数值460人，指标完成值率100%，得分10分，指标执行偏差率为0。</w:t>
      </w:r>
    </w:p>
    <w:p w:rsidR="00F13DBB" w:rsidRDefault="00F370D3">
      <w:pPr>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2019年，省司法厅面向社会公开招录公务员（监狱、戒毒人民警察），经过笔试、面试、体能测评及体检等环节，经政审考察，并报省公务员局批准，2019年实际录用了460人。</w:t>
      </w:r>
    </w:p>
    <w:p w:rsidR="00F13DBB" w:rsidRDefault="00F370D3">
      <w:pPr>
        <w:spacing w:line="560" w:lineRule="exact"/>
        <w:ind w:firstLineChars="189" w:firstLine="607"/>
        <w:rPr>
          <w:rFonts w:ascii="仿宋" w:eastAsia="仿宋" w:hAnsi="仿宋" w:cs="仿宋"/>
          <w:b/>
          <w:bCs/>
          <w:sz w:val="32"/>
          <w:szCs w:val="32"/>
        </w:rPr>
      </w:pPr>
      <w:r>
        <w:rPr>
          <w:rFonts w:ascii="仿宋" w:eastAsia="仿宋" w:hAnsi="仿宋" w:cs="仿宋" w:hint="eastAsia"/>
          <w:b/>
          <w:bCs/>
          <w:sz w:val="32"/>
          <w:szCs w:val="32"/>
        </w:rPr>
        <w:t>（4）处级干部考核合格率</w:t>
      </w:r>
      <w:r>
        <w:rPr>
          <w:rFonts w:ascii="仿宋" w:eastAsia="仿宋" w:hAnsi="仿宋" w:cs="仿宋" w:hint="eastAsia"/>
          <w:b/>
          <w:bCs/>
          <w:sz w:val="32"/>
          <w:szCs w:val="32"/>
        </w:rPr>
        <w:tab/>
      </w:r>
      <w:r>
        <w:rPr>
          <w:rFonts w:ascii="仿宋" w:eastAsia="仿宋" w:hAnsi="仿宋" w:cs="仿宋" w:hint="eastAsia"/>
          <w:b/>
          <w:bCs/>
          <w:sz w:val="32"/>
          <w:szCs w:val="32"/>
        </w:rPr>
        <w:tab/>
      </w:r>
    </w:p>
    <w:p w:rsidR="00F13DBB" w:rsidRDefault="00F370D3" w:rsidP="00B016B7">
      <w:pPr>
        <w:spacing w:line="560" w:lineRule="exact"/>
        <w:ind w:firstLineChars="189" w:firstLine="605"/>
        <w:rPr>
          <w:rFonts w:ascii="仿宋" w:eastAsia="仿宋" w:hAnsi="仿宋" w:cs="仿宋"/>
          <w:sz w:val="32"/>
          <w:szCs w:val="32"/>
        </w:rPr>
      </w:pPr>
      <w:r>
        <w:rPr>
          <w:rFonts w:ascii="仿宋" w:eastAsia="仿宋" w:hAnsi="仿宋" w:cs="仿宋" w:hint="eastAsia"/>
          <w:sz w:val="32"/>
          <w:szCs w:val="32"/>
        </w:rPr>
        <w:t>指标目标值为≥95% ，设定分值20分。指标完成值0，得分0分，指标执行偏差率为-100%。</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2019年度考核工作的安排布置和个人年度工作总结等已完成，因疫情影响尚未进行述职和民主评议等工作，考核人数指标未完成。</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2、效益指标完成情况分析</w:t>
      </w:r>
    </w:p>
    <w:p w:rsidR="00F13DBB" w:rsidRDefault="00F370D3" w:rsidP="00B016B7">
      <w:pPr>
        <w:spacing w:line="560" w:lineRule="exact"/>
        <w:ind w:firstLineChars="189" w:firstLine="605"/>
        <w:rPr>
          <w:rFonts w:ascii="仿宋" w:eastAsia="仿宋" w:hAnsi="仿宋" w:cs="仿宋"/>
          <w:sz w:val="32"/>
          <w:szCs w:val="32"/>
        </w:rPr>
      </w:pPr>
      <w:r>
        <w:rPr>
          <w:rFonts w:ascii="仿宋" w:eastAsia="仿宋" w:hAnsi="仿宋" w:cs="仿宋" w:hint="eastAsia"/>
          <w:sz w:val="32"/>
          <w:szCs w:val="32"/>
        </w:rPr>
        <w:t>评价设定分值20分，综合评价得分20分，得分率100%。</w:t>
      </w:r>
    </w:p>
    <w:p w:rsidR="00F13DBB" w:rsidRDefault="00F370D3" w:rsidP="00B016B7">
      <w:pPr>
        <w:pStyle w:val="BodyTextFirstIndent21"/>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（1）监狱戒毒干警满意度</w:t>
      </w:r>
    </w:p>
    <w:p w:rsidR="00F13DBB" w:rsidRDefault="00F370D3" w:rsidP="00B016B7">
      <w:pPr>
        <w:pStyle w:val="BodyTextFirstIndent21"/>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指标目标值为85%，设定分值10分。指标完成数值为90%，指标完成率100%，得分10分，指标执行偏差率为0。</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2019年，全省监狱系统在省司法厅的领导下，坚持政治</w:t>
      </w:r>
      <w:r>
        <w:rPr>
          <w:rFonts w:ascii="仿宋" w:eastAsia="仿宋" w:hAnsi="仿宋" w:cs="仿宋" w:hint="eastAsia"/>
          <w:sz w:val="32"/>
          <w:szCs w:val="32"/>
        </w:rPr>
        <w:lastRenderedPageBreak/>
        <w:t>改造为统领，深入推进五大改造新格局，强化监规纪律，开展净化改造环境、打击整治暴力违法犯罪等专项活动，严防罪犯自杀，着力强化监狱内部管理和罪犯管控力度。全省28个押犯监狱持续确保安全稳定，确保了专案罪犯监管安全和全国两会期间的绝对安全稳定，实现了“四无”目标。全省戒毒系统围绕年度工作目标任务，严格压实首要政治任务和首位政治责任，在收治人员爆满，病残戒毒人员激增，涉黑涉恶人员危险、负案在戒人员增加的极为复杂困难情况下，17个收治单位保持“六无”良好态势。年终征求管教人员意见时，其中对监狱戒毒干警工作的满意度达90%。</w:t>
      </w:r>
    </w:p>
    <w:p w:rsidR="00F13DBB" w:rsidRDefault="00F370D3" w:rsidP="00B016B7">
      <w:pPr>
        <w:pStyle w:val="BodyTextFirstIndent21"/>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（2）监狱戒毒场所重大责任事故次数</w:t>
      </w:r>
    </w:p>
    <w:p w:rsidR="00F13DBB" w:rsidRDefault="00F370D3" w:rsidP="00B016B7">
      <w:pPr>
        <w:pStyle w:val="BodyTextFirstIndent21"/>
        <w:spacing w:line="560" w:lineRule="exact"/>
        <w:ind w:firstLine="643"/>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指标目标值为0，设定分值20分。指标完成数值为0，指标完成率100%，得分20分，指标执行偏差率为0。</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2019年，全省监狱系统的17个收治单位保持“六无”良好态势，全年无重大责任事故发生。</w:t>
      </w:r>
    </w:p>
    <w:p w:rsidR="00F13DBB" w:rsidRDefault="00F370D3">
      <w:pPr>
        <w:spacing w:line="560" w:lineRule="exact"/>
        <w:ind w:firstLineChars="200" w:firstLine="643"/>
        <w:rPr>
          <w:rFonts w:ascii="黑体" w:eastAsia="黑体" w:hAnsi="黑体"/>
          <w:b/>
          <w:sz w:val="32"/>
          <w:szCs w:val="32"/>
        </w:rPr>
      </w:pPr>
      <w:r>
        <w:rPr>
          <w:rFonts w:ascii="黑体" w:eastAsia="黑体" w:hAnsi="黑体" w:hint="eastAsia"/>
          <w:b/>
          <w:sz w:val="32"/>
          <w:szCs w:val="32"/>
        </w:rPr>
        <w:t>四、自评结果拟应用情况</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（一）下一步整改措施</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1、项目整改措施</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在绩效自评结果确定后二十日内，以正式文件或函件等形式将绩效自评结果和整改要求反馈给项目执行部门。项目执行部门按下述整改措施，在九十日内逐项落实到位。</w:t>
      </w:r>
    </w:p>
    <w:p w:rsidR="00F13DBB" w:rsidRDefault="00F370D3">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一是坚持预算编制全面性和准确性等原则，进一步增强预算编制的科学性、前瞻性和准确性，不断提高预算编制质量。二是强化预算的刚性约束，按照批复的项目预算和单位</w:t>
      </w:r>
      <w:r>
        <w:rPr>
          <w:rFonts w:ascii="仿宋" w:eastAsia="仿宋" w:hAnsi="仿宋" w:cs="仿宋" w:hint="eastAsia"/>
          <w:sz w:val="32"/>
          <w:szCs w:val="32"/>
        </w:rPr>
        <w:lastRenderedPageBreak/>
        <w:t>年度工作计划，坚守“量入为出”等预算管理原则，严格执行预算。三是根据省组织部的统一安排，继续做好2019年度考核。四是结合监狱戒毒管理工作实际，科学安排工作，合理调配时间，争取处级参训人员所在单位的支持，确保每名参训人员按时参训；适当增加培训期数，以便应参训人员在公务出差、值班带班等情况下进行统筹安排，改善培训组织工作不够合理等问题。</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2、绩效目标调整完善措施</w:t>
      </w:r>
    </w:p>
    <w:p w:rsidR="00434FBA" w:rsidRDefault="00434FBA" w:rsidP="00434FBA">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为进一步完善绩效指标体系，充分发挥绩效目标的导向和激励作用，根据</w:t>
      </w:r>
      <w:r>
        <w:rPr>
          <w:rFonts w:ascii="仿宋" w:eastAsia="仿宋" w:hAnsi="仿宋" w:cs="仿宋"/>
          <w:sz w:val="32"/>
          <w:szCs w:val="32"/>
        </w:rPr>
        <w:t>机构改革后的</w:t>
      </w:r>
      <w:r>
        <w:rPr>
          <w:rFonts w:ascii="仿宋" w:eastAsia="仿宋" w:hAnsi="仿宋" w:cs="仿宋" w:hint="eastAsia"/>
          <w:sz w:val="32"/>
          <w:szCs w:val="32"/>
        </w:rPr>
        <w:t>新职能新定位，</w:t>
      </w:r>
      <w:r w:rsidRPr="007A6B64">
        <w:rPr>
          <w:rFonts w:ascii="仿宋" w:eastAsia="仿宋" w:hAnsi="仿宋" w:cs="仿宋" w:hint="eastAsia"/>
          <w:sz w:val="32"/>
          <w:szCs w:val="32"/>
        </w:rPr>
        <w:t>按照指向明确、细化量化、合理可行、相应匹配的原则，科学合理设定预算绩效目标</w:t>
      </w:r>
      <w:r>
        <w:rPr>
          <w:rFonts w:ascii="仿宋" w:eastAsia="仿宋" w:hAnsi="仿宋" w:cs="仿宋" w:hint="eastAsia"/>
          <w:sz w:val="32"/>
          <w:szCs w:val="32"/>
        </w:rPr>
        <w:t>。</w:t>
      </w:r>
      <w:bookmarkStart w:id="2" w:name="_GoBack"/>
      <w:bookmarkEnd w:id="2"/>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（二）拟与预算安排相结合</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1、绩效自评结果拟作为2020年度项目预算调整及2021年度项目预算编制和财政资金安排的重要依据。</w:t>
      </w:r>
    </w:p>
    <w:p w:rsidR="00F13DBB" w:rsidRDefault="00F370D3" w:rsidP="00B016B7">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2、努力提高预算年度工作任务计划的精准性，进一步明确项目主管单位（部门）预算管理职责，重视业务骨干参与预算管理工作全过程的协调，切实加强预算管理工作。</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3、建立项目绩效考核机制，将项目实施过程和自评结果与人员绩效考核挂钩，增强项目实施人员的积极性和责任心，正确引导项目实施方向，确保实现项目目标。</w:t>
      </w:r>
    </w:p>
    <w:p w:rsidR="00F13DBB" w:rsidRDefault="00F370D3">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（三）拟公开情况</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按照省级部门预决算公开的要求，将项目绩效自评结果随部门预决算一并公开。</w:t>
      </w:r>
    </w:p>
    <w:p w:rsidR="00F13DBB" w:rsidRDefault="00F370D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 在司法厅内部进行通报，并按照政府信息公开的有关规定在省司法厅门户网站公示。</w:t>
      </w:r>
    </w:p>
    <w:p w:rsidR="00F13DBB" w:rsidRDefault="00F370D3">
      <w:pPr>
        <w:spacing w:line="560" w:lineRule="exact"/>
        <w:ind w:firstLineChars="200" w:firstLine="643"/>
        <w:rPr>
          <w:rFonts w:ascii="黑体" w:eastAsia="黑体" w:hAnsi="黑体"/>
          <w:b/>
          <w:sz w:val="32"/>
          <w:szCs w:val="32"/>
        </w:rPr>
      </w:pPr>
      <w:r>
        <w:rPr>
          <w:rFonts w:ascii="黑体" w:eastAsia="黑体" w:hAnsi="黑体" w:hint="eastAsia"/>
          <w:b/>
          <w:sz w:val="32"/>
          <w:szCs w:val="32"/>
        </w:rPr>
        <w:t>五、2019年度监狱戒毒管理项目绩效目标自评表（附后）</w:t>
      </w:r>
    </w:p>
    <w:p w:rsidR="00F13DBB" w:rsidRDefault="00F13DBB">
      <w:pPr>
        <w:spacing w:line="560" w:lineRule="exact"/>
        <w:ind w:firstLineChars="200" w:firstLine="643"/>
        <w:rPr>
          <w:rFonts w:ascii="仿宋" w:eastAsia="仿宋" w:hAnsi="仿宋" w:cs="仿宋"/>
          <w:b/>
          <w:sz w:val="32"/>
          <w:szCs w:val="32"/>
        </w:rPr>
      </w:pPr>
    </w:p>
    <w:p w:rsidR="00F13DBB" w:rsidRDefault="00F13DBB" w:rsidP="00B016B7">
      <w:pPr>
        <w:pStyle w:val="21"/>
        <w:ind w:firstLine="643"/>
        <w:rPr>
          <w:rFonts w:ascii="仿宋" w:eastAsia="仿宋" w:hAnsi="仿宋" w:cs="仿宋"/>
          <w:b/>
          <w:sz w:val="32"/>
          <w:szCs w:val="32"/>
        </w:rPr>
      </w:pPr>
    </w:p>
    <w:p w:rsidR="00F13DBB" w:rsidRDefault="00F13DBB" w:rsidP="00B016B7">
      <w:pPr>
        <w:pStyle w:val="21"/>
        <w:ind w:firstLine="643"/>
        <w:rPr>
          <w:rFonts w:ascii="仿宋" w:eastAsia="仿宋" w:hAnsi="仿宋" w:cs="仿宋"/>
          <w:b/>
          <w:sz w:val="32"/>
          <w:szCs w:val="32"/>
        </w:rPr>
      </w:pPr>
    </w:p>
    <w:p w:rsidR="00F13DBB" w:rsidRDefault="00F370D3">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湖北省司法厅绩效自评工作小组</w:t>
      </w:r>
    </w:p>
    <w:p w:rsidR="00F13DBB" w:rsidRDefault="00F370D3">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2020年6月25日</w:t>
      </w:r>
    </w:p>
    <w:sectPr w:rsidR="00F13DBB" w:rsidSect="00F13DBB">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B7" w:rsidRDefault="00D732B7" w:rsidP="00F13DBB">
      <w:r>
        <w:separator/>
      </w:r>
    </w:p>
  </w:endnote>
  <w:endnote w:type="continuationSeparator" w:id="0">
    <w:p w:rsidR="00D732B7" w:rsidRDefault="00D732B7" w:rsidP="00F1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BB" w:rsidRDefault="00D732B7">
    <w:pPr>
      <w:pStyle w:val="ab"/>
    </w:pPr>
    <w:r>
      <w:pict>
        <v:shapetype id="_x0000_t202" coordsize="21600,21600" o:spt="202" path="m,l,21600r21600,l21600,xe">
          <v:stroke joinstyle="miter"/>
          <v:path gradientshapeok="t" o:connecttype="rect"/>
        </v:shapetype>
        <v:shape id="_x0000_s3074" type="#_x0000_t202" style="position:absolute;margin-left:0;margin-top:0;width:2in;height:2in;z-index:251661312;mso-wrap-style:none;mso-position-horizontal:center;mso-position-horizontal-relative:margin" filled="f" stroked="f">
          <v:textbox style="mso-fit-shape-to-text:t" inset="0,0,0,0">
            <w:txbxContent>
              <w:p w:rsidR="00F13DBB" w:rsidRDefault="00F13DBB">
                <w:pPr>
                  <w:pStyle w:val="ab"/>
                  <w:rPr>
                    <w:rFonts w:eastAsia="宋体"/>
                  </w:rPr>
                </w:pPr>
                <w:r>
                  <w:rPr>
                    <w:rFonts w:hint="eastAsia"/>
                  </w:rPr>
                  <w:fldChar w:fldCharType="begin"/>
                </w:r>
                <w:r w:rsidR="00F370D3">
                  <w:rPr>
                    <w:rFonts w:hint="eastAsia"/>
                  </w:rPr>
                  <w:instrText xml:space="preserve"> PAGE  \* MERGEFORMAT </w:instrText>
                </w:r>
                <w:r>
                  <w:rPr>
                    <w:rFonts w:hint="eastAsia"/>
                  </w:rPr>
                  <w:fldChar w:fldCharType="separate"/>
                </w:r>
                <w:r w:rsidR="00434FBA">
                  <w:rPr>
                    <w:noProof/>
                  </w:rPr>
                  <w:t>- 8 -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B7" w:rsidRDefault="00D732B7" w:rsidP="00F13DBB">
      <w:r>
        <w:separator/>
      </w:r>
    </w:p>
  </w:footnote>
  <w:footnote w:type="continuationSeparator" w:id="0">
    <w:p w:rsidR="00D732B7" w:rsidRDefault="00D732B7" w:rsidP="00F13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34F8"/>
    <w:rsid w:val="00015D32"/>
    <w:rsid w:val="00017256"/>
    <w:rsid w:val="00055C10"/>
    <w:rsid w:val="00056E24"/>
    <w:rsid w:val="00071A50"/>
    <w:rsid w:val="00075742"/>
    <w:rsid w:val="0009474B"/>
    <w:rsid w:val="000A37C2"/>
    <w:rsid w:val="000B1730"/>
    <w:rsid w:val="000B2C8C"/>
    <w:rsid w:val="000B3DAB"/>
    <w:rsid w:val="000C0690"/>
    <w:rsid w:val="000C6302"/>
    <w:rsid w:val="000D658E"/>
    <w:rsid w:val="000F0A22"/>
    <w:rsid w:val="0012210B"/>
    <w:rsid w:val="00126D05"/>
    <w:rsid w:val="00131B23"/>
    <w:rsid w:val="0014705A"/>
    <w:rsid w:val="00186C4B"/>
    <w:rsid w:val="00196952"/>
    <w:rsid w:val="001B0C45"/>
    <w:rsid w:val="001D25CD"/>
    <w:rsid w:val="001D4B28"/>
    <w:rsid w:val="001D5772"/>
    <w:rsid w:val="001E3D70"/>
    <w:rsid w:val="001F54EC"/>
    <w:rsid w:val="001F66FF"/>
    <w:rsid w:val="00201BC0"/>
    <w:rsid w:val="00222CD1"/>
    <w:rsid w:val="0023534D"/>
    <w:rsid w:val="00250580"/>
    <w:rsid w:val="002600D4"/>
    <w:rsid w:val="00277927"/>
    <w:rsid w:val="00283F17"/>
    <w:rsid w:val="00284A88"/>
    <w:rsid w:val="002B0E91"/>
    <w:rsid w:val="002D6084"/>
    <w:rsid w:val="002E1BF5"/>
    <w:rsid w:val="002E5C9D"/>
    <w:rsid w:val="002E75EC"/>
    <w:rsid w:val="002F1806"/>
    <w:rsid w:val="003039D8"/>
    <w:rsid w:val="00310286"/>
    <w:rsid w:val="003142D1"/>
    <w:rsid w:val="0031793D"/>
    <w:rsid w:val="00320673"/>
    <w:rsid w:val="00347AF2"/>
    <w:rsid w:val="0035690F"/>
    <w:rsid w:val="00357368"/>
    <w:rsid w:val="00383A9C"/>
    <w:rsid w:val="00383EEA"/>
    <w:rsid w:val="003867DA"/>
    <w:rsid w:val="003B13A4"/>
    <w:rsid w:val="003C6035"/>
    <w:rsid w:val="003D2EB9"/>
    <w:rsid w:val="003E1477"/>
    <w:rsid w:val="003F15F6"/>
    <w:rsid w:val="00417393"/>
    <w:rsid w:val="004224A9"/>
    <w:rsid w:val="00423CE3"/>
    <w:rsid w:val="00430B99"/>
    <w:rsid w:val="00434FBA"/>
    <w:rsid w:val="00437561"/>
    <w:rsid w:val="00454D3E"/>
    <w:rsid w:val="004660A6"/>
    <w:rsid w:val="00472BA0"/>
    <w:rsid w:val="00480194"/>
    <w:rsid w:val="00482437"/>
    <w:rsid w:val="00487EC3"/>
    <w:rsid w:val="004A34F8"/>
    <w:rsid w:val="004C2623"/>
    <w:rsid w:val="004C4E99"/>
    <w:rsid w:val="00520F17"/>
    <w:rsid w:val="00523AFC"/>
    <w:rsid w:val="00563F9C"/>
    <w:rsid w:val="0056652A"/>
    <w:rsid w:val="0056766E"/>
    <w:rsid w:val="005A1754"/>
    <w:rsid w:val="005B2723"/>
    <w:rsid w:val="005B64E5"/>
    <w:rsid w:val="005C3D6A"/>
    <w:rsid w:val="005C421E"/>
    <w:rsid w:val="005D386A"/>
    <w:rsid w:val="005E54E7"/>
    <w:rsid w:val="005E6DD8"/>
    <w:rsid w:val="00612A79"/>
    <w:rsid w:val="00620956"/>
    <w:rsid w:val="00620EEC"/>
    <w:rsid w:val="006259D2"/>
    <w:rsid w:val="00651943"/>
    <w:rsid w:val="006533EB"/>
    <w:rsid w:val="00664218"/>
    <w:rsid w:val="006661ED"/>
    <w:rsid w:val="00677CF1"/>
    <w:rsid w:val="00685C43"/>
    <w:rsid w:val="006A3ABE"/>
    <w:rsid w:val="006D5D5A"/>
    <w:rsid w:val="00723D7E"/>
    <w:rsid w:val="007313A5"/>
    <w:rsid w:val="00732BD7"/>
    <w:rsid w:val="007350C0"/>
    <w:rsid w:val="00744A51"/>
    <w:rsid w:val="00745E3E"/>
    <w:rsid w:val="00750A3F"/>
    <w:rsid w:val="007542A0"/>
    <w:rsid w:val="00773DB4"/>
    <w:rsid w:val="00774FE9"/>
    <w:rsid w:val="0078420A"/>
    <w:rsid w:val="007C45A4"/>
    <w:rsid w:val="007C783D"/>
    <w:rsid w:val="007E1E4F"/>
    <w:rsid w:val="008073B9"/>
    <w:rsid w:val="00823D9C"/>
    <w:rsid w:val="00846139"/>
    <w:rsid w:val="00875393"/>
    <w:rsid w:val="00891F19"/>
    <w:rsid w:val="00894387"/>
    <w:rsid w:val="008A38E4"/>
    <w:rsid w:val="008D3C64"/>
    <w:rsid w:val="008D43EF"/>
    <w:rsid w:val="008F0DCE"/>
    <w:rsid w:val="008F20AD"/>
    <w:rsid w:val="008F47CC"/>
    <w:rsid w:val="00901A8E"/>
    <w:rsid w:val="0092077B"/>
    <w:rsid w:val="00926F9E"/>
    <w:rsid w:val="00934940"/>
    <w:rsid w:val="00940762"/>
    <w:rsid w:val="0094651F"/>
    <w:rsid w:val="009578E6"/>
    <w:rsid w:val="00997736"/>
    <w:rsid w:val="009A57E4"/>
    <w:rsid w:val="009B39AC"/>
    <w:rsid w:val="009C2CD4"/>
    <w:rsid w:val="009C69B4"/>
    <w:rsid w:val="009E5168"/>
    <w:rsid w:val="009E7104"/>
    <w:rsid w:val="009E7258"/>
    <w:rsid w:val="009F0F5D"/>
    <w:rsid w:val="009F67BE"/>
    <w:rsid w:val="00A00A2F"/>
    <w:rsid w:val="00A0382D"/>
    <w:rsid w:val="00A05DD4"/>
    <w:rsid w:val="00A160E5"/>
    <w:rsid w:val="00A24573"/>
    <w:rsid w:val="00A25F49"/>
    <w:rsid w:val="00A46CA8"/>
    <w:rsid w:val="00A573F9"/>
    <w:rsid w:val="00A83873"/>
    <w:rsid w:val="00AA4359"/>
    <w:rsid w:val="00AA66CA"/>
    <w:rsid w:val="00AA6CA5"/>
    <w:rsid w:val="00AA6CB6"/>
    <w:rsid w:val="00AF18A0"/>
    <w:rsid w:val="00AF2695"/>
    <w:rsid w:val="00B016B7"/>
    <w:rsid w:val="00B050C6"/>
    <w:rsid w:val="00B154EB"/>
    <w:rsid w:val="00B3312E"/>
    <w:rsid w:val="00B35E4C"/>
    <w:rsid w:val="00B707BC"/>
    <w:rsid w:val="00B71C95"/>
    <w:rsid w:val="00B737AD"/>
    <w:rsid w:val="00B97258"/>
    <w:rsid w:val="00BB67F8"/>
    <w:rsid w:val="00BB6896"/>
    <w:rsid w:val="00BC5BF0"/>
    <w:rsid w:val="00BD563D"/>
    <w:rsid w:val="00BD7812"/>
    <w:rsid w:val="00BE1FDB"/>
    <w:rsid w:val="00BE5131"/>
    <w:rsid w:val="00BF3AB2"/>
    <w:rsid w:val="00C1552B"/>
    <w:rsid w:val="00C36615"/>
    <w:rsid w:val="00C54A3D"/>
    <w:rsid w:val="00C54A92"/>
    <w:rsid w:val="00C70A7F"/>
    <w:rsid w:val="00C83D94"/>
    <w:rsid w:val="00C91133"/>
    <w:rsid w:val="00C96558"/>
    <w:rsid w:val="00CC74DF"/>
    <w:rsid w:val="00CE2904"/>
    <w:rsid w:val="00CE79D2"/>
    <w:rsid w:val="00CF4CF7"/>
    <w:rsid w:val="00CF7292"/>
    <w:rsid w:val="00D10D6C"/>
    <w:rsid w:val="00D12E12"/>
    <w:rsid w:val="00D15A08"/>
    <w:rsid w:val="00D20460"/>
    <w:rsid w:val="00D2205A"/>
    <w:rsid w:val="00D2492C"/>
    <w:rsid w:val="00D277AA"/>
    <w:rsid w:val="00D33997"/>
    <w:rsid w:val="00D654A8"/>
    <w:rsid w:val="00D70A4C"/>
    <w:rsid w:val="00D732B7"/>
    <w:rsid w:val="00D74D0B"/>
    <w:rsid w:val="00D920B2"/>
    <w:rsid w:val="00DC6A9B"/>
    <w:rsid w:val="00DF16D2"/>
    <w:rsid w:val="00E01549"/>
    <w:rsid w:val="00E238A7"/>
    <w:rsid w:val="00E23F91"/>
    <w:rsid w:val="00E41509"/>
    <w:rsid w:val="00E63356"/>
    <w:rsid w:val="00E658BE"/>
    <w:rsid w:val="00E81CAF"/>
    <w:rsid w:val="00E82D0B"/>
    <w:rsid w:val="00EA3C1C"/>
    <w:rsid w:val="00EB7744"/>
    <w:rsid w:val="00ED4E6D"/>
    <w:rsid w:val="00EE40A8"/>
    <w:rsid w:val="00EE7B1F"/>
    <w:rsid w:val="00F13DBB"/>
    <w:rsid w:val="00F153F0"/>
    <w:rsid w:val="00F1704C"/>
    <w:rsid w:val="00F1794F"/>
    <w:rsid w:val="00F3389A"/>
    <w:rsid w:val="00F36737"/>
    <w:rsid w:val="00F370D3"/>
    <w:rsid w:val="00F47932"/>
    <w:rsid w:val="00F5460F"/>
    <w:rsid w:val="00F81762"/>
    <w:rsid w:val="00F84E08"/>
    <w:rsid w:val="00F859F4"/>
    <w:rsid w:val="00F91AA6"/>
    <w:rsid w:val="00FB0671"/>
    <w:rsid w:val="00FB4B76"/>
    <w:rsid w:val="00FC554A"/>
    <w:rsid w:val="00FD589F"/>
    <w:rsid w:val="00FD5ADC"/>
    <w:rsid w:val="00FE48CF"/>
    <w:rsid w:val="03937B50"/>
    <w:rsid w:val="03D01D90"/>
    <w:rsid w:val="046E5804"/>
    <w:rsid w:val="050068E4"/>
    <w:rsid w:val="05B068E8"/>
    <w:rsid w:val="05B806B7"/>
    <w:rsid w:val="068012B4"/>
    <w:rsid w:val="0AF4785B"/>
    <w:rsid w:val="0C3A75E9"/>
    <w:rsid w:val="0CF30235"/>
    <w:rsid w:val="0EA545FC"/>
    <w:rsid w:val="0EFA31CA"/>
    <w:rsid w:val="138C4AFF"/>
    <w:rsid w:val="145657E9"/>
    <w:rsid w:val="18263894"/>
    <w:rsid w:val="18EB6729"/>
    <w:rsid w:val="1C180722"/>
    <w:rsid w:val="1C451EF0"/>
    <w:rsid w:val="1CC65FD0"/>
    <w:rsid w:val="1CD11F34"/>
    <w:rsid w:val="1D74461B"/>
    <w:rsid w:val="20EA5BC9"/>
    <w:rsid w:val="27F14F6C"/>
    <w:rsid w:val="28F84010"/>
    <w:rsid w:val="290A207B"/>
    <w:rsid w:val="29F94CB4"/>
    <w:rsid w:val="2A2D1C44"/>
    <w:rsid w:val="2B8456D3"/>
    <w:rsid w:val="2BC43FC8"/>
    <w:rsid w:val="2DE74484"/>
    <w:rsid w:val="2DF35B3C"/>
    <w:rsid w:val="2E034BDF"/>
    <w:rsid w:val="2E1D1F6B"/>
    <w:rsid w:val="2F283615"/>
    <w:rsid w:val="2F670D0C"/>
    <w:rsid w:val="30957310"/>
    <w:rsid w:val="30DC6F0A"/>
    <w:rsid w:val="31E32D0E"/>
    <w:rsid w:val="31F82583"/>
    <w:rsid w:val="325260E3"/>
    <w:rsid w:val="32CC72E1"/>
    <w:rsid w:val="353340ED"/>
    <w:rsid w:val="354B21D5"/>
    <w:rsid w:val="356C10BB"/>
    <w:rsid w:val="37862338"/>
    <w:rsid w:val="38850C7A"/>
    <w:rsid w:val="399505DE"/>
    <w:rsid w:val="3C697F67"/>
    <w:rsid w:val="3C993B74"/>
    <w:rsid w:val="3CBD07B4"/>
    <w:rsid w:val="3E8A7C5A"/>
    <w:rsid w:val="3ED92BC9"/>
    <w:rsid w:val="3F891A7D"/>
    <w:rsid w:val="405A4D8C"/>
    <w:rsid w:val="41751CB0"/>
    <w:rsid w:val="447961BB"/>
    <w:rsid w:val="46661317"/>
    <w:rsid w:val="4ACE3963"/>
    <w:rsid w:val="4B290D12"/>
    <w:rsid w:val="4C0B6312"/>
    <w:rsid w:val="4E9952CE"/>
    <w:rsid w:val="4F674BDC"/>
    <w:rsid w:val="55596EC6"/>
    <w:rsid w:val="57C17B93"/>
    <w:rsid w:val="59B432A1"/>
    <w:rsid w:val="5BD600CE"/>
    <w:rsid w:val="5BE81ED0"/>
    <w:rsid w:val="5CCC5392"/>
    <w:rsid w:val="5DF96C72"/>
    <w:rsid w:val="622861A3"/>
    <w:rsid w:val="63383140"/>
    <w:rsid w:val="65495EA6"/>
    <w:rsid w:val="672F1A99"/>
    <w:rsid w:val="685F6A44"/>
    <w:rsid w:val="6992591D"/>
    <w:rsid w:val="69FD3AC0"/>
    <w:rsid w:val="6A5C49EA"/>
    <w:rsid w:val="722F6DEB"/>
    <w:rsid w:val="746F6CDD"/>
    <w:rsid w:val="75786C0E"/>
    <w:rsid w:val="75DF76E1"/>
    <w:rsid w:val="7B31480E"/>
    <w:rsid w:val="7DFF6B83"/>
    <w:rsid w:val="7E4145B1"/>
    <w:rsid w:val="7F1A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37CBE441-1805-47F2-9F64-2CE203A0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rsid w:val="00F13DB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
    <w:qFormat/>
    <w:rsid w:val="00F13DBB"/>
    <w:pPr>
      <w:ind w:firstLineChars="200" w:firstLine="880"/>
    </w:pPr>
  </w:style>
  <w:style w:type="paragraph" w:styleId="a3">
    <w:name w:val="annotation text"/>
    <w:basedOn w:val="a"/>
    <w:link w:val="a4"/>
    <w:uiPriority w:val="99"/>
    <w:semiHidden/>
    <w:unhideWhenUsed/>
    <w:qFormat/>
    <w:rsid w:val="00F13DBB"/>
    <w:pPr>
      <w:jc w:val="left"/>
    </w:pPr>
  </w:style>
  <w:style w:type="paragraph" w:styleId="a5">
    <w:name w:val="Date"/>
    <w:basedOn w:val="a"/>
    <w:next w:val="a"/>
    <w:link w:val="a6"/>
    <w:uiPriority w:val="99"/>
    <w:semiHidden/>
    <w:unhideWhenUsed/>
    <w:qFormat/>
    <w:rsid w:val="00F13DBB"/>
    <w:pPr>
      <w:ind w:leftChars="2500" w:left="100"/>
    </w:pPr>
  </w:style>
  <w:style w:type="paragraph" w:styleId="a7">
    <w:name w:val="endnote text"/>
    <w:basedOn w:val="a"/>
    <w:link w:val="a8"/>
    <w:uiPriority w:val="99"/>
    <w:semiHidden/>
    <w:unhideWhenUsed/>
    <w:qFormat/>
    <w:rsid w:val="00F13DBB"/>
    <w:pPr>
      <w:snapToGrid w:val="0"/>
      <w:jc w:val="left"/>
    </w:pPr>
  </w:style>
  <w:style w:type="paragraph" w:styleId="a9">
    <w:name w:val="Balloon Text"/>
    <w:basedOn w:val="a"/>
    <w:link w:val="aa"/>
    <w:uiPriority w:val="99"/>
    <w:semiHidden/>
    <w:unhideWhenUsed/>
    <w:qFormat/>
    <w:rsid w:val="00F13DBB"/>
    <w:rPr>
      <w:sz w:val="18"/>
      <w:szCs w:val="18"/>
    </w:rPr>
  </w:style>
  <w:style w:type="paragraph" w:styleId="ab">
    <w:name w:val="footer"/>
    <w:basedOn w:val="a"/>
    <w:link w:val="ac"/>
    <w:uiPriority w:val="99"/>
    <w:unhideWhenUsed/>
    <w:qFormat/>
    <w:rsid w:val="00F13DBB"/>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rsid w:val="00F13D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annotation subject"/>
    <w:basedOn w:val="a3"/>
    <w:next w:val="a3"/>
    <w:link w:val="af0"/>
    <w:uiPriority w:val="99"/>
    <w:semiHidden/>
    <w:unhideWhenUsed/>
    <w:qFormat/>
    <w:rsid w:val="00F13DBB"/>
    <w:rPr>
      <w:b/>
      <w:bCs/>
    </w:rPr>
  </w:style>
  <w:style w:type="character" w:styleId="af1">
    <w:name w:val="endnote reference"/>
    <w:basedOn w:val="a0"/>
    <w:uiPriority w:val="99"/>
    <w:semiHidden/>
    <w:unhideWhenUsed/>
    <w:qFormat/>
    <w:rsid w:val="00F13DBB"/>
    <w:rPr>
      <w:vertAlign w:val="superscript"/>
    </w:rPr>
  </w:style>
  <w:style w:type="character" w:styleId="af2">
    <w:name w:val="Hyperlink"/>
    <w:basedOn w:val="a0"/>
    <w:uiPriority w:val="99"/>
    <w:unhideWhenUsed/>
    <w:qFormat/>
    <w:rsid w:val="00F13DBB"/>
    <w:rPr>
      <w:color w:val="0000FF" w:themeColor="hyperlink"/>
      <w:u w:val="single"/>
    </w:rPr>
  </w:style>
  <w:style w:type="character" w:styleId="af3">
    <w:name w:val="annotation reference"/>
    <w:uiPriority w:val="99"/>
    <w:unhideWhenUsed/>
    <w:qFormat/>
    <w:rsid w:val="00F13DBB"/>
    <w:rPr>
      <w:sz w:val="21"/>
      <w:szCs w:val="21"/>
    </w:rPr>
  </w:style>
  <w:style w:type="paragraph" w:customStyle="1" w:styleId="BodyTextFirstIndent21">
    <w:name w:val="Body Text First Indent 21"/>
    <w:basedOn w:val="a"/>
    <w:qFormat/>
    <w:rsid w:val="00F13DBB"/>
    <w:pPr>
      <w:ind w:firstLineChars="200" w:firstLine="880"/>
    </w:pPr>
  </w:style>
  <w:style w:type="character" w:customStyle="1" w:styleId="ae">
    <w:name w:val="页眉 字符"/>
    <w:basedOn w:val="a0"/>
    <w:link w:val="ad"/>
    <w:uiPriority w:val="99"/>
    <w:qFormat/>
    <w:rsid w:val="00F13DBB"/>
    <w:rPr>
      <w:sz w:val="18"/>
      <w:szCs w:val="18"/>
    </w:rPr>
  </w:style>
  <w:style w:type="character" w:customStyle="1" w:styleId="ac">
    <w:name w:val="页脚 字符"/>
    <w:basedOn w:val="a0"/>
    <w:link w:val="ab"/>
    <w:uiPriority w:val="99"/>
    <w:qFormat/>
    <w:rsid w:val="00F13DBB"/>
    <w:rPr>
      <w:sz w:val="18"/>
      <w:szCs w:val="18"/>
    </w:rPr>
  </w:style>
  <w:style w:type="character" w:customStyle="1" w:styleId="a6">
    <w:name w:val="日期 字符"/>
    <w:basedOn w:val="a0"/>
    <w:link w:val="a5"/>
    <w:uiPriority w:val="99"/>
    <w:semiHidden/>
    <w:qFormat/>
    <w:rsid w:val="00F13DBB"/>
    <w:rPr>
      <w:rFonts w:ascii="Times New Roman" w:eastAsia="宋体" w:hAnsi="Times New Roman" w:cs="Times New Roman"/>
      <w:szCs w:val="24"/>
    </w:rPr>
  </w:style>
  <w:style w:type="character" w:customStyle="1" w:styleId="a4">
    <w:name w:val="批注文字 字符"/>
    <w:basedOn w:val="a0"/>
    <w:link w:val="a3"/>
    <w:uiPriority w:val="99"/>
    <w:semiHidden/>
    <w:qFormat/>
    <w:rsid w:val="00F13DBB"/>
    <w:rPr>
      <w:rFonts w:ascii="Times New Roman" w:eastAsia="宋体" w:hAnsi="Times New Roman" w:cs="Times New Roman"/>
      <w:szCs w:val="24"/>
    </w:rPr>
  </w:style>
  <w:style w:type="character" w:customStyle="1" w:styleId="aa">
    <w:name w:val="批注框文本 字符"/>
    <w:basedOn w:val="a0"/>
    <w:link w:val="a9"/>
    <w:uiPriority w:val="99"/>
    <w:semiHidden/>
    <w:qFormat/>
    <w:rsid w:val="00F13DBB"/>
    <w:rPr>
      <w:rFonts w:ascii="Times New Roman" w:eastAsia="宋体" w:hAnsi="Times New Roman" w:cs="Times New Roman"/>
      <w:sz w:val="18"/>
      <w:szCs w:val="18"/>
    </w:rPr>
  </w:style>
  <w:style w:type="character" w:customStyle="1" w:styleId="af0">
    <w:name w:val="批注主题 字符"/>
    <w:basedOn w:val="a4"/>
    <w:link w:val="af"/>
    <w:uiPriority w:val="99"/>
    <w:semiHidden/>
    <w:qFormat/>
    <w:rsid w:val="00F13DBB"/>
    <w:rPr>
      <w:rFonts w:ascii="Times New Roman" w:eastAsia="宋体" w:hAnsi="Times New Roman" w:cs="Times New Roman"/>
      <w:b/>
      <w:bCs/>
      <w:szCs w:val="24"/>
    </w:rPr>
  </w:style>
  <w:style w:type="character" w:customStyle="1" w:styleId="a8">
    <w:name w:val="尾注文本 字符"/>
    <w:basedOn w:val="a0"/>
    <w:link w:val="a7"/>
    <w:uiPriority w:val="99"/>
    <w:semiHidden/>
    <w:qFormat/>
    <w:rsid w:val="00F13DBB"/>
    <w:rPr>
      <w:rFonts w:ascii="Times New Roman" w:eastAsia="宋体" w:hAnsi="Times New Roman" w:cs="Times New Roman"/>
      <w:szCs w:val="24"/>
    </w:rPr>
  </w:style>
  <w:style w:type="character" w:customStyle="1" w:styleId="font21">
    <w:name w:val="font21"/>
    <w:basedOn w:val="a0"/>
    <w:qFormat/>
    <w:rsid w:val="00F13DBB"/>
    <w:rPr>
      <w:rFonts w:ascii="仿宋_GB2312" w:eastAsia="仿宋_GB2312" w:cs="仿宋_GB2312" w:hint="eastAsia"/>
      <w:b/>
      <w:color w:val="000000"/>
      <w:sz w:val="20"/>
      <w:szCs w:val="20"/>
      <w:u w:val="none"/>
    </w:rPr>
  </w:style>
  <w:style w:type="character" w:customStyle="1" w:styleId="font61">
    <w:name w:val="font61"/>
    <w:basedOn w:val="a0"/>
    <w:qFormat/>
    <w:rsid w:val="00F13DBB"/>
    <w:rPr>
      <w:rFonts w:ascii="仿宋_GB2312" w:eastAsia="仿宋_GB2312" w:cs="仿宋_GB2312" w:hint="eastAsia"/>
      <w:color w:val="000000"/>
      <w:sz w:val="20"/>
      <w:szCs w:val="20"/>
      <w:u w:val="none"/>
    </w:rPr>
  </w:style>
  <w:style w:type="character" w:customStyle="1" w:styleId="font11">
    <w:name w:val="font11"/>
    <w:basedOn w:val="a0"/>
    <w:qFormat/>
    <w:rsid w:val="00F13DBB"/>
    <w:rPr>
      <w:rFonts w:ascii="仿宋_GB2312" w:eastAsia="仿宋_GB2312" w:cs="仿宋_GB2312" w:hint="eastAsia"/>
      <w:b/>
      <w:color w:val="000000"/>
      <w:sz w:val="20"/>
      <w:szCs w:val="20"/>
      <w:u w:val="none"/>
    </w:rPr>
  </w:style>
  <w:style w:type="character" w:customStyle="1" w:styleId="font71">
    <w:name w:val="font71"/>
    <w:basedOn w:val="a0"/>
    <w:qFormat/>
    <w:rsid w:val="00F13DBB"/>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76738-7194-4E50-96E8-92231146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李然</cp:lastModifiedBy>
  <cp:revision>410</cp:revision>
  <dcterms:created xsi:type="dcterms:W3CDTF">2019-04-26T02:32:00Z</dcterms:created>
  <dcterms:modified xsi:type="dcterms:W3CDTF">2020-08-09T09:20:00Z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