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0"/>
        <w:jc w:val="center"/>
        <w:rPr>
          <w:rStyle w:val="4"/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Style w:val="4"/>
          <w:rFonts w:hint="eastAsia" w:asciiTheme="majorEastAsia" w:hAnsiTheme="majorEastAsia" w:eastAsiaTheme="majorEastAsia" w:cstheme="majorEastAsia"/>
          <w:sz w:val="44"/>
          <w:szCs w:val="44"/>
        </w:rPr>
        <w:t>关于进一步规范法治湖北建设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0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Style w:val="4"/>
          <w:rFonts w:hint="eastAsia" w:asciiTheme="majorEastAsia" w:hAnsiTheme="majorEastAsia" w:eastAsiaTheme="majorEastAsia" w:cstheme="majorEastAsia"/>
          <w:sz w:val="44"/>
          <w:szCs w:val="44"/>
        </w:rPr>
        <w:t>研究课题过程管理的通知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各课题组：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为加强法治湖北建设研究课题过程管理，根据《法治湖北建设研究课题管理办法（暂行）》的规定，结合研究工作实际，现就有关事项通知如下：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一、课题研究过程中形成的任何研究成果未经省司法厅鉴定并验收合格，不得以“法治湖北建设研究课题”名义公开发表或者转化应用。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二、经省司法厅鉴定并验收合格的课题成果公开发表或者转化应用时，应当注明课题编号、立项时间、结题时间，并于10日内向省司法厅报备。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三、经省司法厅鉴定并验收合格但不宜公开发表的课题成果，省司法厅应当书面告知课题组，课题组不得以任何形式公开发表。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四、凡违反以上规定的，省司法厅将向该课题组组长所在单位通报有关情况，不再接受该单位的立项申请。造成不良后果的，视情提请相关机关给予处分。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湖北省司法厅        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2021年3月8日    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AB4D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卢星</dc:creator>
  <cp:lastModifiedBy>卢星</cp:lastModifiedBy>
  <dcterms:modified xsi:type="dcterms:W3CDTF">2022-04-06T01:21:49Z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