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黑体" w:hAnsi="黑体" w:eastAsia="黑体" w:cs="黑体"/>
          <w:i w:val="0"/>
          <w:caps w:val="0"/>
          <w:color w:val="333333"/>
          <w:spacing w:val="0"/>
          <w:sz w:val="32"/>
          <w:szCs w:val="32"/>
          <w:shd w:val="clear" w:color="auto" w:fill="FFFFFF"/>
          <w:lang w:eastAsia="zh-CN"/>
        </w:rPr>
      </w:pPr>
      <w:r>
        <w:rPr>
          <w:rFonts w:hint="eastAsia" w:ascii="黑体" w:hAnsi="黑体" w:eastAsia="黑体" w:cs="黑体"/>
          <w:i w:val="0"/>
          <w:caps w:val="0"/>
          <w:color w:val="333333"/>
          <w:spacing w:val="0"/>
          <w:sz w:val="32"/>
          <w:szCs w:val="32"/>
          <w:shd w:val="clear" w:color="auto" w:fill="FFFFFF"/>
          <w:lang w:eastAsia="zh-CN"/>
        </w:rPr>
        <w:t>附件</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CESI仿宋-GB18030" w:hAnsi="CESI仿宋-GB18030" w:eastAsia="CESI仿宋-GB18030" w:cs="CESI仿宋-GB18030"/>
          <w:i w:val="0"/>
          <w:caps w:val="0"/>
          <w:color w:val="333333"/>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方正小标宋_GBK" w:hAnsi="方正小标宋_GBK" w:eastAsia="方正小标宋_GBK" w:cs="方正小标宋_GBK"/>
          <w:b/>
          <w:bCs/>
          <w:i w:val="0"/>
          <w:caps w:val="0"/>
          <w:color w:val="333333"/>
          <w:spacing w:val="0"/>
          <w:sz w:val="44"/>
          <w:szCs w:val="44"/>
          <w:shd w:val="clear" w:color="auto" w:fill="FFFFFF"/>
          <w:lang w:eastAsia="zh-CN"/>
        </w:rPr>
      </w:pPr>
      <w:r>
        <w:rPr>
          <w:rFonts w:hint="eastAsia" w:ascii="方正小标宋_GBK" w:hAnsi="方正小标宋_GBK" w:eastAsia="方正小标宋_GBK" w:cs="方正小标宋_GBK"/>
          <w:b/>
          <w:bCs/>
          <w:i w:val="0"/>
          <w:caps w:val="0"/>
          <w:color w:val="333333"/>
          <w:spacing w:val="0"/>
          <w:sz w:val="44"/>
          <w:szCs w:val="44"/>
          <w:shd w:val="clear" w:color="auto" w:fill="FFFFFF"/>
          <w:lang w:eastAsia="zh-CN"/>
        </w:rPr>
        <w:t>湖北省2021年度各市（州）、直管市、神农架林区政府和省政府部门规范性文件备案目录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小标宋_GBK" w:hAnsi="方正小标宋_GBK" w:eastAsia="方正小标宋_GBK" w:cs="方正小标宋_GBK"/>
          <w:b/>
          <w:bCs/>
          <w:i w:val="0"/>
          <w:caps w:val="0"/>
          <w:color w:val="333333"/>
          <w:spacing w:val="0"/>
          <w:sz w:val="44"/>
          <w:szCs w:val="44"/>
          <w:shd w:val="clear" w:color="auto" w:fill="FFFFFF"/>
        </w:rPr>
      </w:pPr>
    </w:p>
    <w:tbl>
      <w:tblPr>
        <w:tblStyle w:val="4"/>
        <w:tblW w:w="50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608"/>
        <w:gridCol w:w="4336"/>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1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887"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制发单位</w:t>
            </w:r>
          </w:p>
        </w:tc>
        <w:tc>
          <w:tcPr>
            <w:tcW w:w="2394"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规范性文件名称</w:t>
            </w:r>
          </w:p>
        </w:tc>
        <w:tc>
          <w:tcPr>
            <w:tcW w:w="14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湖北省发展和改革委员会</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《省发改委关于印发&lt;湖北省定价目录&gt;的通知》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鄂发改规[2021]1号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《关于印发&lt;湖北省城镇生活垃圾处理收费管理办法&gt;的通知》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鄂发改规[2021]2号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88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湖北省教育厅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《省教育厅关于印发的&lt;推进新时代湖北研究生教育高质量发展措施&gt;的通知》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鄂教研[2021]1号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湖北省科学技术厅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《省科技厅 省财政厅关于印发&lt;湖北省揭榜制科技项目和资金管理暂行办法&gt;的通知》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鄂科技规[2021]1号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《湖北省科学技术厅关于印发&lt;湖北省科技计划项目管理办法&gt;的通知》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鄂科技规[2021]2号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《省科技厅 省民政厅 省财政厅 武汉海关 国家税务总局湖北省税务局 关于印发&lt;“十四五”期间享受科技创新进口税收政策的科研院校、事业单位性质社会研发机构、转制科研院所、科技类民办非企业社会研发机构名单核定实施办法&gt;的通知》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鄂科技通[2021]51号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《湖北省科学技术厅等六部门印发&lt;关于促进文化和科技深度融合的实施意见&gt;的通知》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鄂科技发高[2021]27号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88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湖北省经济和信息化厅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《省经信厅关于印发全省制造业实施“技改提能 制造焕新”三年行动方案（2021-2023年）的通知》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鄂经信规划[2021]16号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887"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湖北省民政厅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《关于加强农村留守妇女关爱服务工作的实施意见》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鄂民政发[2021]9号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887"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《关于促进乡镇（街道）社会工作发展的通知》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鄂民政发[2021]12号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887"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《关于加强全省民政事业单位社会工作专业岗位设置管理工作的通知》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鄂民政发[2021]15号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887"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《省民政厅关于印发&lt;湖北省城乡社区“五社联动”工作指引&gt;的通知》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鄂民政发[2021]19号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887"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《省民政厅关于印发&lt;湖北省收养评估工作实施细则（试行）&gt;的通知》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鄂民政发[2021]46号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887"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《省民政厅关于创新“五社联动”机制 提升社区治理效能的意见》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鄂民政发[2021]47号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887"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《关于促进社会智库健康发展的实施意见》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鄂民政发[2021]51号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88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湖北省财政厅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《省财政厅、省经济和信息化厅关于印发&lt;省级制造业高质量发展专项资金管理办法&gt;的通知》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鄂财产规[2021]3号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湖北省人力资源和社会保障厅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《湖北省人力资源和社会保障厅 湖北省卫生健康委员会关于印发&lt;湖北省劳动能力鉴定管理办法&gt;的通知》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鄂人社规[2021]1号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《湖北省人力资源和社会保障厅 湖北省财政厅关于印发&lt;湖北省劳动能力鉴定经费支出管理办法（试行）&gt;的通知》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鄂人社规[2021]2号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《省人力资源和社会保障厅 省财政厅 省住房和城乡建设厅 省卫生健康委员会 省应急管理厅 国家税务总局湖北省税务局关于印发&lt;湖北省工伤保险参保缴费管理暂行办法&gt;的通知》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鄂人社规[2021]3号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《湖北省人力资源和社会保障厅关于印发&lt;湖北省职称评审委员会管理暂行办法&gt;的通知》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鄂人社规[2021]4号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《湖北省人力资源和社会保障厅关于印发&lt;湖北省工伤认定工作规程（试行）&gt;的通知》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鄂人社规[2021]5号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《省人力资源和社会保障厅关于进一步加强企业职工基本养老保险退休管理服务的通知》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鄂人社发[2021]9号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《省人社厅关于印发&lt;湖北省人力资源社会保障行政处罚裁量指导标准（试行）&gt;的通知》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鄂人社发[2021]11号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《省人力资源和社会保障厅 省财政厅关于2021年调整全省退休人员基本养老基金的通知》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鄂人社发[2021]21号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《省人社厅 省发改委 省财政厅 省自然资源厅 省住建厅 省农业农村厅 省商务厅 省市场监管局 省地方金融监管局 省税务局 人行武汉分行关于深如实施“我兴楚乡·创在湖北”返乡创业行动计划的通知》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鄂人社发[2021]36号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湖北省自然资源厅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《省自然资源厅关于保留、修改、失效及废止行政规范性文件的通知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鄂自然资规[2021]1号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《省自然资源厅关于印发&lt;湖北省地质勘察和测绘行业安全生产监督管理办法（试行）&gt;的通知》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鄂自然资规[2021]2号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《省自然资源厅关于印发&lt;湖北省土地征收成片开发实施细则（试行）&gt;的通知》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鄂自然资规[2021]3号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湖北省生态环境厅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《省生态环境厅关于印发&lt;湖北省生态环境保护综合行政执法事项指导目录（2020年版）&gt;的通知》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鄂环发[2021]5号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《省生态环境厅关于印发&lt;湖北省生态环境轻微违法不予处罚事项清单（2021年版）&gt;的通知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鄂环发[2021]27号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《省生态环境厅关于印发&lt;湖北省农村生活污水处理设施运行维修管理办法（试行）&gt;的通知》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鄂环发[2021]38号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《省生态环境厅关于印发&lt;湖北省污染源自动监控管理办法&gt;、&lt;湖北省污染源自动监控管理技术指南&gt;的通知》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鄂环发[2021]43号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《湖北省生态环境厅、湖北省财政厅关于印发&lt;湖北省生态环境违法行为举报奖励办法&gt;的通知》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鄂环发[2021]77号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《湖北省生态环境厅、中国银行保险监督管理委员会湖北监管局 关于印发&lt;湖北省环境污染责任保险管理办法&gt;的通知》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鄂环发[2021]81号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湖北省交通运输厅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《省交通运输厅关于进一步规范我省高速公路建设项目管理工作的指导意见》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《省交通运输厅关于印发&lt;湖北省交通运输工程建设招标代理机构管理办法&gt;的通知》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《省交通运输厅关于印发&lt;湖北省高速公路养护工程管理办法&gt;的通知》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《省交通运输厅关于印发&lt;湖北省高速公路养护管理综合评价办法&gt;的通知》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《省交通运输厅关于印发&lt;湖北省高速公路路政执法站所建设标准&gt;的通知》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《省交通运输厅关于加强湖北省高速公路养护项目招标投标管理的指导意见》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《省交通运输厅关于印发&lt;湖北省“两客一危”车辆动态监控违规信息闭环处理基本规范&gt;的通知》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《省交通运输厅关于印发&lt;湖北省汉江及江汉运河通航建筑物统一调度管理办法（试行）&gt;的通知》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《省交通运输厅关于印发&lt;湖北省乡镇汽车客运站（运输服务站）、农村候车亭达标建设投资补助管理办法（暂行）&gt;的通知》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《省交通运输厅关于印发&lt;湖北省道路运输行业守信联合激励和失信联合惩戒对象名单管理规范（试行）&gt;的通知》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鄂交发[2021]102号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88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湖北省水利厅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《省水利厅关于废止部分规范性文件的通知》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鄂水利规[2021]1号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 xml:space="preserve">湖北省农业农村厅 </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《省农业农村厅 省财政厅 省商务厅关于进一步做好农机报废更新补贴政策实施工作的通知》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鄂农计发[2021]8号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《省农业农村厅 省财政厅关于加强耕地地力保护补贴工作的实施意见》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鄂农计发</w:t>
            </w:r>
            <w:r>
              <w:rPr>
                <w:rStyle w:val="6"/>
                <w:rFonts w:hint="eastAsia" w:ascii="仿宋_GB2312" w:hAnsi="仿宋_GB2312" w:eastAsia="仿宋_GB2312" w:cs="仿宋_GB2312"/>
                <w:sz w:val="24"/>
                <w:szCs w:val="24"/>
                <w:lang w:val="en-US" w:eastAsia="zh-CN" w:bidi="ar"/>
              </w:rPr>
              <w:t>[2021]10号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《省农业农村厅关于印发&lt;湖北省动物防疫条件审查选址距离确认风险评估办法（试行）&gt;的通知》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鄂农发[2021]18号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《省农业农村厅关于印发&lt;省农业农村厅关于加强禁捕水域垂钓管理工作的意见&gt;、&lt;省农业农村厅关于加强地笼网渔具管理的意见&gt;&lt;湖北省专项（特许）渔业捕捞许可管理办法&gt;的通知》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鄂农发[2021]24号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《省农业农村厅办公室关于印发&lt;关于加快推进全省中药材绿色发展的指导意见&gt;的通知》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鄂农办发[2021]39号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湖北省商务厅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《湖北省商务厅关于印发&lt;湖北省境外经济贸易合作区认定和考核办法（试行）&gt;的通知》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鄂商务发[2021]2号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《省商务厅关于印发&lt;跨境电子商务产业园区和公共海外仓认定管理办法（试行）&gt;的通知》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鄂商务发[2021]12号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湖北省卫生健康委员会</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《省卫生健康委、省教育厅、省市场监督管理局关于印发&lt;湖北省托儿所幼儿园卫生保健管理实施办法&gt;的通知》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鄂卫规[2021]2号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《省卫生健康委关于印发&lt;湖北省乙类大型医用设备配置许可与监督管理实施细则&gt;和&lt;湖北省社会办医疗机构乙类大型医用设备备案与监督管理实施细则&gt;的通知》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鄂卫规[2021]3号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《湖北省人体捐献器官获取收费和财务管理办法实施细则（试行）》</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鄂卫规[2021]5号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《省卫生健康委关于印发&lt;湖北省卫生健康类社团管理办法&gt;的通知》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鄂卫规[2021]6号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《省卫生健康委关于印发&lt;湖北省院前急救机构绩效考核办法&gt;的通知》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鄂卫规[2021]7号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湖北省退役军人事务厅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《湖北省退役军人事务厅关于印发&lt;湖北省优抚对象短期疗养服务管理办法（试行）&gt;的通知》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000000"/>
                <w:spacing w:val="-17"/>
                <w:kern w:val="0"/>
                <w:sz w:val="24"/>
                <w:szCs w:val="24"/>
                <w:u w:val="none"/>
                <w:lang w:val="en-US" w:eastAsia="zh-CN" w:bidi="ar"/>
              </w:rPr>
              <w:t>鄂退役军人发[2021]55号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《湖北省退役军人事务厅关于印发&lt;湖北省退役军人事务厅项目资金监督管理办法（试行）&gt;的通知》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spacing w:val="-17"/>
                <w:kern w:val="0"/>
                <w:sz w:val="24"/>
                <w:szCs w:val="24"/>
                <w:u w:val="none"/>
                <w:lang w:val="en-US" w:eastAsia="zh-CN" w:bidi="ar"/>
              </w:rPr>
              <w:t>鄂退役军人发[2021]77号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88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湖北省应急管理厅</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《省应急管理厅关于特种作业人员安全技术考试收费有关事项的通知》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鄂应急函[2021]34号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湖北省市场监督管理局</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《省市场监管局关于印发&lt;湖北省专业标准化技术委员会管理办法&gt;的通知》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鄂市监标规[2021]4号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《省市场监管局关于调整食品生产许可管理有关事项的通知》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17"/>
                <w:kern w:val="0"/>
                <w:sz w:val="24"/>
                <w:szCs w:val="24"/>
                <w:u w:val="none"/>
                <w:lang w:val="en-US" w:eastAsia="zh-CN" w:bidi="ar"/>
              </w:rPr>
              <w:t>鄂市监食生函[2021]10号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《省市场监管局关于修改并印发&lt;湖北省市场监督管理行政处罚裁量权适用规则&gt;的通知》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鄂市监法函[2021]12号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湖北省体育局</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《湖北省体育局关于印发&lt;湖北省体育局反兴奋剂管理实施办法（暂行）&gt;的通知》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鄂体[2021]47号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《关于印发&lt;湖北体育发展“十四五”规划&gt;的通知》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鄂体[2021]50号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《关于印发&lt;关于加强和规范全省体育领域事中事后监管的实施意见&gt;的通知》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鄂体[2021]66号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《省体育局、省教育厅关于深化体教融合 促进青少年健康发展的实施意见》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鄂体[2021]69号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88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湖北省统计局</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《湖北省统计局关于印发&lt;湖北省“四上”企业统计人员管理办法（试行）&gt;通知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鄂统计文[2021]18号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湖北省医疗保障局</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《在鄂中央企业和单位职工医疗保险实施细则（试行）》</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鄂医保发[2021]36号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《省医保局关于做好公立医疗机构药品采购准入及其动态调整工作的通知》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鄂医保发[2021]46号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《在鄂中央企业和单位职工大额医疗保险管理办法（试行）》</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鄂医保发[2021]62号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《在鄂中央企业和单位职工医疗保险门诊统筹实施办法（试行）》</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鄂医保发[2021]67号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湖北省人民防空办公室</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《省人防办公室关于印发&lt;湖北省人民防空信息系统项目验收暂行办法&gt;&lt;湖北省人民防空指挥通信专家管理暂行办法&gt;的通知》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 xml:space="preserve"> 鄂人防[2021]25号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《湖北省人防办公室关于印发&lt;湖北省人民防空行政处罚自由裁量执行标准（试行）&gt;的通知》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 xml:space="preserve"> 鄂人防[2010]48号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《湖北省人民防空办公室 湖北省自然资源厅关于印发&lt;湖北省防空地下室战时功能设置规则（试行）&gt;的通知》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鄂人防[2021]30号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88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湖北省地方金融监督管理局</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《省地方金融监督管理局关于印发&lt;湖北省融资担保公司监督管理实施细则（试行）&gt;的通知》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鄂金发[2021]23号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湖北省公共资源交易监督管理局</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《省公共资源交易监督管理局关于印发&lt;湖北省公共资源交易招标代理机构信用管理办法&gt;的通知》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鄂公管文[2021]36号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《省公共资源交易管理委员会关于印发&lt;湖北省评标（评审）专家及专家库管理办法&gt;的通知》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鄂公管委发[2021]6号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湖北省粮食局</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《省粮食局关于印发&lt;湖北省地方储备粮仓储管理办法&gt;的通知》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鄂粮规[2021]1号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《省粮食局关于印发&lt;湖北省地方储备粮质量安全管理办法&gt;的通知》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鄂粮规[2021]2号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1A293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《粮食局关于印发&lt;湖北省粮食局行政执法公示办法（试行）&gt;&lt;湖北省粮食局行政执法全过程记录办法（试行）&gt;&lt;湖北省粮食局重大行政执法决定法制审核办法（试行）&gt;的通知》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鄂粮规[2021]3号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省知识产权局</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《省知识产权局关于印发&lt;湖北省知识产权培训基地管理办法&gt;的通知》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鄂知发[2021]17号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《省知识产权局关于印发&lt;湖北省知识产权培训基地复核评估办法&gt;的通知》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鄂知发[2021]18号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《湖北省知识产权局  湖北省司法厅印发&lt;湖北省专利侵权纠纷行政裁决实施办法（试行）&gt;的通知》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鄂知发[2021]30号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85</w:t>
            </w:r>
          </w:p>
        </w:tc>
        <w:tc>
          <w:tcPr>
            <w:tcW w:w="88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湖北省制造强省建设领导小组办公室</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《省制造强省建设领导小组办公室关于印发&lt;湖北省制造业创新中心建设管理办法&gt;的通知》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制造强省办[2021]5号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武汉市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《市人民政府关于印发&lt;武汉市支持湖北实验室建设与运行政策措施&gt;的通知》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市人民政府关于修改和废止部分规范性文件的通知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市人民政府关于印发武汉市促进中小企业稳健发展若干政策的通知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市人民政府关于加快推进养老服务高质量发展的实施意见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市人民政府关于印发武汉市改善空气质量2021年工作方案的通知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市人民政府关于印发&lt;武汉市加快区域金融中心建设若干支持政策&gt;的通知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市人民政府关于加快区块链技术和产业创新发展的意见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市人民政府关于推进自然资源节约集约高效利用的意见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市人民政府关于印发&lt;武汉市控制性详细规划管理规定&gt;的通知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市人民政府关于印发&lt;武汉市创建国家生态文明建设示范市规划纲要&gt;的通知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市人民政府关于调整完善落户政策相关条件的实施意见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市人民政府关于加快促进企业技术改造若干支持政策的通知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市人民政府关于划定武汉市高排放非道路移动机械禁止使用区的通知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市人民政府关于印发&lt;武汉市加快推进总部经济高质量发展政策措施&gt;的通知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市人民政府关于印发&lt;武汉市促进中小企业“专精特新”高质量发展行动计划&gt;的通知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市人民政府关于印发&lt;进一步推进大健康和生物技术产业发展政策措施&gt;的通知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市人民政府关于印发&lt;武汉市市场主体住所（经营场所）登记管理办法&gt;的通知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市人民政府关于印发&lt;武汉市湿地自然保护区生态补偿办法&gt;的通知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市人民政府关于进一步完善城乡居民基本养老保险制度的实施意见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武政规[2021]21号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黄石市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黄石市人民政府关于印发&lt;城市生活垃圾处理费征收管理办法&gt;的通知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黄石政规[2021]1号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黄石市人民政府关于调整多式联运专项奖补资金政策的通知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黄石市人民政府关于打造创新活力之城的若干意见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黄石市人民政府关于支持黄石科技城建设与运营的若干意见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黄石市人民政府关于公布与优化营商环境不一致的市政府规章、规范性文件清理结果的决定</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黄石市人民政府关于印发&lt;推进外贸强市建设奖补政策“黄金十条”&gt;的通知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黄石市人民政府关于调整班轮航线奖补政策的通知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黄石府人民政府关于印发&lt;黄石市科技创新发展“十四五”规划&gt;的通知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黄石市人民政府关于公布市级行政执法主体的通告</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黄石市人民政府关于印发&lt;扶持文化产业和旅游业发展奖励办法（试行）&gt;的通知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黄石市人民政府关于印发&lt;黄石市最低生活保障审核确认实施办法&gt;的通知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黄石市人民政府关于公布鄂州花湖机场净空黄石市保护（核心）区域等事项的通告</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市人民政府办公室关于印发&lt;加快推进工业企业稳规进规发展若干措施&gt;的通知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市人民政府办公室关于印发&lt;黄石市全面推行证明事项告知承诺制工作实施方案&gt;的通知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市人民政府办公室关于转发黄石市全域地质矿产科学普及规划（2019-2025年）的通知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市人民政府办公室关于完善房屋建筑和市政基础设施工程招标投标制度改革的实施意见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市人民政府办公室关于印发&lt;进一步做好城镇老旧小区改造工作实施方案&gt;的通知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市人民政府办公室关于印发&lt;黄石市城区环卫园林作业市场化改革实施方案&gt;的通知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市人民政府办公室关于印发&lt;黄石市重大行政决策和规范性文件合法性审查程序规定&gt;的通知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市人民政府办公室关于印发&lt;社会救助申报承诺及失信惩戒试点工作方案&gt;的通知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市人民政府办公室关于印发&lt;黄石市城市建筑垃圾资源化利用管理办法&gt;的通知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市人民政府办公室关于印发&lt;黄石市商品房项目配建保障性住房实施细则（修订稿）&gt;的通知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市人民政府办公室印发&lt;关于结合共有产权住房试点推进“三个一”住房保障体系建设实施意见&gt;的通知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市人民政府办公室关于印发&lt;光谷科技创新大走廊黄石功能区发展规划（2021-2035年）&gt;的通知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市人民政府办公室印发&lt;关于黄石市老旧小区改造项目投融资机制实施意见&gt;的通知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市人民政府办公室关于印发&lt;黄石市推行“无申请兑现”改革工作方案（试行）&gt;的通知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市人民政府办公室关于公布实施黄石市城区、开发区·铁山区集体农用地基准地价及标定地价更新成果的通知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市人民政府办公室关于印发&lt;黄石市新型工业用地（MO）管理实施意见（试行）&gt;的通知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市人民政府办公室关于加快工业名优创新产品推广应用的实施意见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市人民政府办公室关于印发&lt;黄石市市场主体轻微违法违规经营行为免罚清单（第一批）&gt;的通知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襄阳市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 xml:space="preserve">襄阳市人民政府关于印发&lt;襄阳市房屋安全管理办法&gt;的通知 </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襄政发[2021]3号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 xml:space="preserve">襄阳市人民政府关于印发&lt;襄阳市市区城市地下空间开发利用管理办法&gt;的通知 </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襄政发[2021]4号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襄阳市人民政府关于加强专利工作加快推进知识产权强市建设的意见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市人民政府关于印发&lt;襄阳市市人民政府科创顾问聘任管理办法（暂行）&gt;的通知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襄阳市人民政府关于印发&lt;襄阳市市本级政府投资项目管理实施办法&gt;的通知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襄阳市人民政府关于公布规范性文件清理结果的决定</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襄政发[2021]13号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市人民政府办公室关于修改襄阳市市区机动车停车场规划建设和管理办法的决定</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襄政办发[2021]6号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 xml:space="preserve">市人民政府办公室关于印发&lt;襄阳市市区商品房预售资金监管办法&gt;的通知 </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襄政办发[2021]7号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市人民政府办公室关于印发&lt;襄阳市旅游产业发展奖励实施办法&gt;的通知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襄政办发[2021]10号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市人民政府办公室关于印发&lt;襄阳市市区居住小区配套中小学校、幼儿园建设和管理办法&gt;的通知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襄政办发[2021]14号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市人民政府办公室关于印发&lt;襄阳市城市规划管理技术规定（试行）&gt;（建筑工程·绿化篇）的通知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襄政办发[2021]15号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市人民政府办公室关于切实做好“学生饮用奶计划”推广工作的通知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襄政办函[2021]47号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市人民政府办公室关于促进跨境电商突破性发展的实施意见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襄政办发[2021]23号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148</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《荆州市人民政府关于加快推进科技创新增强高质量发展新动能的意见》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《荆州市人民政府关于在市场体系建设中建立公平竞争审查制度的通知》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《荆州市人民政府关于划定荆荆铁路线路安全保护区的通告》</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《荆州市人民政府关于印发&lt;荆州市人民政府重大行政决策程序规定&gt;的通知》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《荆州市人民政府关于禁止猎捕野生动物的通告》</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《荆州市人民政府办公室关于印发&lt;荆州市企业上市和挂牌奖励实施办法&gt;的通知》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《荆州市人民政府关于公布涉及优化营商环境、长江流域保护等领域规范性文件清理结果的决定》</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《荆州市人民政府办公室关于荆州市农贸市场（菜市场）达标升级三年行动（2021-2023年）的指导意见》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156</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市人民政府关于印发&lt;孝感中心城区既有住宅增设电梯实施办法&gt;的通知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市人民政府关于印发&lt;孝感市社会救助对象家庭经济状况评估认定办法 &gt;的通知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市人民政府关于集中修订部分行政规范性文件的决定</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市人民政府关于印发&lt;孝感市城乡居民基本医疗保险基金市级统筹实施办法&gt;的通知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市人民政府关于印发&lt;关于建设建筑业强市的若干意见&gt;的通知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市人民政府关于印发&lt;孝感市金融机构支持地方经济发展激励评价办法&gt;的通知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孝感市人民政府关于行政处罚、优化营商环境相关行政规范性文件专项清理结果的决定</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市人民政府关于印发&lt;孝感市政府公共性资金银行账户及资金存放调整管理办法（试行）&gt;的通知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市人民政府关于印发&lt;孝感市政务信息化项目建设管理办法&gt;的通知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市人民政府关于印发&lt;孝感市道路交通安全设施建设管理办法&gt;的通知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市人民政府关于印发&lt;孝感市火灾事故延伸调查处理规定&gt;的通知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孝感政规[2021]13号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市人民政府办公室关于印发&lt;进一步激发全市科技创新活力的若干措施&gt;的通知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孝感政办发[2021]11号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市人民政府办公室关于印发&lt;进一步做好稳外贸稳外资工作若干措施&gt;的通知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孝感政办发[2021]16号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市人民政府办公室关于印发&lt;孝感市支持新一轮企业技术改造若干政策&gt;的通知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孝感政办发[2021]17号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市人民政府办公室印发&lt;关于提振重点消费促进消费增长的措施&gt;的通知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孝感政办发[2021]21号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市人民政府办公室印发&lt;关于在全市开展农村承包土地的经营权抵押贷款助力乡村振兴的指导意见&gt;的通知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孝感政办发[2021]22号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市人民政府办公室关于印发&lt;孝感城区优选发展公共交通的实施意见&gt;的通知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孝感政办发[2021]26号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市人民政府办公室关于印发&lt;关于中小企业“专精特新”发展的若干措施&gt;的通知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孝感政办发[2021]31号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市人民政府办公室关于印发&lt;关于进一步加快市场主体培育的若干措施&gt;的通知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孝感政办发[2021]33号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175</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宜昌市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市人民政府关于进一步加强城区货车通行秩序管理的通告</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宜府发[2021]2号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市人民政府关于划定城镇供水设施安全保护区的通告</w:t>
            </w: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 xml:space="preserve">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宜府发[2021]11号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市人民政府办公室关于印发&lt;宜昌市宣传文化奖励办法&gt;的通知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宜府办发[2021]2号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市人民政府办公室关于印发&lt;宜昌市城市地下综合管廊管理办法&gt;的通知</w:t>
            </w: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 xml:space="preserve">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宜府办发[2021]6号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市人民政府办公室关于印发&lt;宜昌市招商引资产业扶持办法&gt;的通知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宜府办发[2021]14号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市人民政府办公室关于印发&lt;宜昌市市场采购贸易综合管理办法（试行）&gt;的通知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宜府办发[2021]15号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市人民政府办公室关于印发&lt;宜昌市市级政府投资项目代建制管理办法&gt;的通知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宜府办发[2021]17号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市人民政府办公室关于大力发展对外贸易的实施意见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宜府办发[2021]25号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市人民政府办公室关于印发&lt;宜昌市供销合作社联合社社有资产监督管理办法（试行）&gt;的通知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宜府办发[2021]26号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市人民政府办公室关于印发宜昌市降低物流成本支持物流产业发展的若干措施的通知</w:t>
            </w:r>
            <w:r>
              <w:rPr>
                <w:rFonts w:hint="eastAsia" w:ascii="仿宋_GB2312" w:hAnsi="仿宋_GB2312" w:cs="仿宋_GB2312"/>
                <w:i w:val="0"/>
                <w:color w:val="1A293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宜府办发[2021]27号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市人民政府办公室关于印发&lt;宜昌市农村住房建设质量安全管理办法（试行）&gt;的通知</w:t>
            </w:r>
            <w:r>
              <w:rPr>
                <w:rFonts w:hint="eastAsia" w:ascii="仿宋_GB2312" w:hAnsi="仿宋_GB2312" w:cs="仿宋_GB2312"/>
                <w:i w:val="0"/>
                <w:color w:val="1A293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宜府办发[2021]36号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市人民政府办公室关于印发&lt;关于加快推进“宜昌建造”促进建筑业高质量发展&gt; 的实施意见</w:t>
            </w:r>
            <w:r>
              <w:rPr>
                <w:rFonts w:hint="eastAsia" w:ascii="仿宋_GB2312" w:hAnsi="仿宋_GB2312" w:cs="仿宋_GB2312"/>
                <w:i w:val="0"/>
                <w:color w:val="1A293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宜府办发[2021]42号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 xml:space="preserve">市人民政府办公室关于印发&lt;宜昌市市属国有企业重大事项监督管理暂行办法&gt;的通知  </w:t>
            </w: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 xml:space="preserve">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宜府办发[2021]49号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市人民政府办公室关于&lt;印发宜昌市消火栓管理办法&gt;的通知</w:t>
            </w: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 xml:space="preserve">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 xml:space="preserve">宜府办发[2021]50号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市人民政府办公室关于印发&lt;宜昌城区保障性租赁住房建设管理办法（试行）&gt;的通知</w:t>
            </w:r>
            <w:r>
              <w:rPr>
                <w:rFonts w:hint="eastAsia" w:ascii="仿宋_GB2312" w:hAnsi="仿宋_GB2312" w:cs="仿宋_GB2312"/>
                <w:i w:val="0"/>
                <w:color w:val="1A293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宜府办发[2021]51号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市人民政府办公室关于印发&lt;宜昌市城区城市道路临时停车泊位收费管理办法&gt;的通知</w:t>
            </w: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 xml:space="preserve">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宜府办发[2021]54号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宜昌市既有住宅加装电梯管理办法</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宜府办发[2021]61号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192</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十堰市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市人民政府关于印发&lt;十堰市消防安全责任制实施细则&gt;的通知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十政发[2021]1号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十堰市人民政府关于进一步加强十堰主城区殡葬管理工作的通告</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市人民政府关于印发&lt;十堰市招商大使聘任管理办法&gt;的通知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十政发[2021]13号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市人民政府关于印发&lt;十堰市荣誉市民称号授予办法&gt;的通知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十政发[2021]21号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市人民政府办公室关于印发&lt;十堰市营商环境问题投诉联动处理办法&gt;的通知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十政办发[2021]18号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市人民政府办公室关于印发&lt;十堰市人才公寓建设管理暂行办法&gt;的通知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十政办发[2021]29号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市人民政府办公室关于进一步加快推进装配式建筑发展的通知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十政办发[2021]34号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cs="仿宋_GB2312"/>
                <w:i w:val="0"/>
                <w:color w:val="1A2930"/>
                <w:kern w:val="0"/>
                <w:sz w:val="24"/>
                <w:szCs w:val="24"/>
                <w:u w:val="none"/>
                <w:lang w:val="en-US" w:eastAsia="zh-CN" w:bidi="ar"/>
              </w:rPr>
              <w:t>《</w:t>
            </w:r>
            <w:r>
              <w:rPr>
                <w:rFonts w:hint="eastAsia" w:ascii="仿宋_GB2312" w:hAnsi="仿宋_GB2312" w:eastAsia="仿宋_GB2312" w:cs="仿宋_GB2312"/>
                <w:i w:val="0"/>
                <w:color w:val="1A2930"/>
                <w:kern w:val="0"/>
                <w:sz w:val="24"/>
                <w:szCs w:val="24"/>
                <w:u w:val="none"/>
                <w:lang w:val="en-US" w:eastAsia="zh-CN" w:bidi="ar"/>
              </w:rPr>
              <w:t>市人民政府办公室关于印发&lt;十堰市安全生产事故隐患销号管理制度（试行）&gt;&lt;十堰市安全生产领域有奖举报制度（试行）&gt;的通知</w:t>
            </w:r>
            <w:r>
              <w:rPr>
                <w:rFonts w:hint="eastAsia" w:ascii="仿宋_GB2312" w:hAnsi="仿宋_GB2312" w:cs="仿宋_GB2312"/>
                <w:i w:val="0"/>
                <w:color w:val="1A293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十政办发[2021]37号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市人民政府办公室关于印发&lt;十堰市支持新一轮先进制造业技术改造若干政策&gt;的通知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十政办发[2021]38号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市人民政府办公室关于落实“亩产论英雄”推进土地节约集约高效利用的实施意见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十政办发[2021]40号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市人民政府办公室关于印发&lt;十堰市政府投资项目管理办法&gt;的通知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十政办发[2021]41号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市人民政府办公室关于印发&lt;十堰市安全生产培训监督管理制度（试行）&gt;的通知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十政办发[2021]47号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市人民政府办公室关于印发&lt;十堰市建设项目安全生产条件审查制度（试行）&gt;的通知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十政办发[2021]48号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205</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黄冈市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市人民政府关于印发&lt;黄冈市市级政府投资项目评审实施办法&gt;的通知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市人民政府关于印发&lt;黄冈市市区房屋建筑和市政基础设施工程招标投标“评定分离”改革实施办法（试行）&gt;的通知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市人民政府关于印发&lt;黄冈市保障农民工工资支付实施办法&gt;的通知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市人民政府关于印发&lt;黄冈市市级储备粮管理办法&gt;的通知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黄政规[2021]5号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市人民政府关于印发&lt;黄冈市市政消火栓管理办法&gt;的通知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黄政规[2021]6号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市人民政府关于印发&lt;黄冈市专业招商工作方案&gt;&lt;黄冈市市区招商引资产业扶持办法&gt;的通知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市人民政府关于公布行政规范性文件清理结果的决定</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黄政发[2021]10号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市人民政府关于印发&lt;黄冈市城乡居民基本医疗保险实施办法&gt;的通知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黄政规[2021]12号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关于印发&lt;黄冈市市场主体住所（经营场所）登记管理规定&gt;的通知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黄市监文[2021]67号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市人民政府办公室关于印发&lt;黄冈市安全生产领域举报奖励办法&gt;的通知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市人民政府办公室关于印发&lt;黄冈市区市管区建项目建设管理办法&gt;的通知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市人民政府办公室关于印发&lt;黄冈市全面推行证明事项告知承诺制工作规程&gt;的通知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市人民政府办公室关于印发&lt;黄冈市市区投资项目“先建后验”改革实施办法&gt;的通知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黄政办发[2021]25号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218</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咸宁市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《咸安区街道职权清单》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咸安政发[2021]3号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《赤壁市街道职权清单和推进街道赋权事项承接运行确认制度》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赤政发[2021]7号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《市人民政府关于印发&lt;咸宁市享受市政府特殊津贴专家选拔管理实施办法&gt;的通知》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咸政规[2021]1号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《市人民政府关于加强科技创新引领高质量发展的若干意见》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咸政规[2021]2号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《市人民政府关于印发&lt;咸宁市消防车通道道理办法&gt;的通知》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咸政规[2021]3号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《市人民政府关于印发&lt;咸宁市市级储备粮管理办法&gt;的通知》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咸政规[2021]4号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1A2930"/>
                <w:sz w:val="24"/>
                <w:szCs w:val="24"/>
                <w:u w:val="none"/>
              </w:rPr>
            </w:pPr>
            <w:r>
              <w:rPr>
                <w:rFonts w:hint="eastAsia" w:ascii="仿宋_GB2312" w:hAnsi="仿宋_GB2312" w:eastAsia="仿宋_GB2312" w:cs="仿宋_GB2312"/>
                <w:i w:val="0"/>
                <w:color w:val="1A2930"/>
                <w:kern w:val="0"/>
                <w:sz w:val="24"/>
                <w:szCs w:val="24"/>
                <w:u w:val="none"/>
                <w:lang w:val="en-US" w:eastAsia="zh-CN" w:bidi="ar"/>
              </w:rPr>
              <w:t>《市人民政府关于印发&lt;咸宁市拥军优属实施办法&gt;的通知》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咸政规[2021]5号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225</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荆门市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荆门市人民政府关于支持外贸产业高质量发展的实施意见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市人民政府关于印发&lt;荆门市支持磷石膏综合利用政策措施&gt;的通知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市人民政府关于印发&lt;荆门江汉产业基金管理办法&gt;的通知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市人民政府办公室关于修改部分规范性文件的通知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市人民政府关于促进中心城区房地产市场持续健康发展的若干意见</w:t>
            </w:r>
            <w:r>
              <w:rPr>
                <w:rFonts w:hint="eastAsia" w:ascii="仿宋_GB2312" w:hAnsi="仿宋_GB2312" w:cs="仿宋_GB2312"/>
                <w:i w:val="0"/>
                <w:color w:val="000000"/>
                <w:kern w:val="0"/>
                <w:sz w:val="24"/>
                <w:szCs w:val="24"/>
                <w:u w:val="none"/>
                <w:lang w:val="en-US" w:eastAsia="zh-CN" w:bidi="ar"/>
              </w:rPr>
              <w:t>》</w:t>
            </w:r>
          </w:p>
        </w:tc>
        <w:tc>
          <w:tcPr>
            <w:tcW w:w="14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市人民政府关于落实最严格耕地保护制度的通知</w:t>
            </w:r>
            <w:r>
              <w:rPr>
                <w:rFonts w:hint="eastAsia" w:ascii="仿宋_GB2312" w:hAnsi="仿宋_GB2312" w:cs="仿宋_GB2312"/>
                <w:i w:val="0"/>
                <w:color w:val="000000"/>
                <w:kern w:val="0"/>
                <w:sz w:val="24"/>
                <w:szCs w:val="24"/>
                <w:u w:val="none"/>
                <w:lang w:val="en-US" w:eastAsia="zh-CN" w:bidi="ar"/>
              </w:rPr>
              <w:t>》</w:t>
            </w:r>
          </w:p>
        </w:tc>
        <w:tc>
          <w:tcPr>
            <w:tcW w:w="14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市人民政府关于印发&lt;加快市级领跑促进中心城区人力资源集聚若干政策措施&gt;的通知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荆政发[2021]16号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市人民政府办公室关于印发&lt;荆门江汉产业基金管理办法实施细则&gt;的通知</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 xml:space="preserve"> </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荆政办文[2021]1号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市人民政府办公室关于印发&lt;荆门市“三线一单”生态环境分区管控实施方案&gt;的通知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荆政办文[2021]2号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市人民政府办公室关于印发&lt;荆州市市级人民政府投资项目建设资金管理办法&gt;的通知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市人民政府办公室关于印发&lt;荆门市市级依申请及公共服务事项实施清单（2021版）&gt;的通知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市人民政府办公室关于印发&lt;荆门市支持荆汉（欧）国际物流班列政策措施&gt;的通知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市人民政府办公室关于印发&lt;荆门市促消费保增长工作措施&gt;的通知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市人民政府办公室关于公布荆门市推行告知承诺制的证明事项目录（第一批）的通知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市人民政府办公室关于印发&lt;荆门市营商环境问题投诉联动处理办法&gt;的通知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市人民政府办公室关于印发&lt;荆门市政务新媒体管理实施细则（试行）&gt;的通知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市人民政府办公室关于废止、宣布失效和修改部分规范性文件的通知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市人民政府办公室关于印发&lt;荆门市进一步加快推进企业上市若干措施&gt;的通知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市人民政府办公室关于印发&lt;荆门市原料药绿色生产基地建设实施方案（2021-2025年）&gt;的通知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市人民政府办公室关于印发&lt;荆门市加快培育市场主体工作措施&gt;的通知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w:t>
            </w:r>
            <w:r>
              <w:rPr>
                <w:rFonts w:hint="eastAsia" w:ascii="仿宋_GB2312" w:hAnsi="仿宋_GB2312" w:cs="仿宋_GB2312"/>
                <w:i w:val="0"/>
                <w:color w:val="000000"/>
                <w:kern w:val="0"/>
                <w:sz w:val="24"/>
                <w:szCs w:val="24"/>
                <w:u w:val="none"/>
                <w:lang w:val="en-US" w:eastAsia="zh-CN" w:bidi="ar"/>
              </w:rPr>
              <w:t>&lt;</w:t>
            </w:r>
            <w:r>
              <w:rPr>
                <w:rFonts w:hint="eastAsia" w:ascii="仿宋_GB2312" w:hAnsi="仿宋_GB2312" w:eastAsia="仿宋_GB2312" w:cs="仿宋_GB2312"/>
                <w:i w:val="0"/>
                <w:color w:val="000000"/>
                <w:kern w:val="0"/>
                <w:sz w:val="24"/>
                <w:szCs w:val="24"/>
                <w:u w:val="none"/>
                <w:lang w:val="en-US" w:eastAsia="zh-CN" w:bidi="ar"/>
              </w:rPr>
              <w:t>荆门市推行“一业一证”改革实施方案</w:t>
            </w:r>
            <w:r>
              <w:rPr>
                <w:rFonts w:hint="eastAsia" w:ascii="仿宋_GB2312" w:hAnsi="仿宋_GB2312" w:cs="仿宋_GB2312"/>
                <w:i w:val="0"/>
                <w:color w:val="000000"/>
                <w:kern w:val="0"/>
                <w:sz w:val="24"/>
                <w:szCs w:val="24"/>
                <w:u w:val="none"/>
                <w:lang w:val="en-US" w:eastAsia="zh-CN" w:bidi="ar"/>
              </w:rPr>
              <w:t>&gt;</w:t>
            </w:r>
            <w:r>
              <w:rPr>
                <w:rFonts w:hint="eastAsia" w:ascii="仿宋_GB2312" w:hAnsi="仿宋_GB2312" w:eastAsia="仿宋_GB2312" w:cs="仿宋_GB2312"/>
                <w:i w:val="0"/>
                <w:color w:val="000000"/>
                <w:kern w:val="0"/>
                <w:sz w:val="24"/>
                <w:szCs w:val="24"/>
                <w:u w:val="none"/>
                <w:lang w:val="en-US" w:eastAsia="zh-CN" w:bidi="ar"/>
              </w:rPr>
              <w: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市人民政府办公室关于印发&lt;荆门市农业信贷担保工作实施办法&gt;的通知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荆政办发[2021]37号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247</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市人民政府关于印发&lt;鄂州市公益积分管理办法（试行）&gt;的通知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鄂州政规[2021]2号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市人民政府关于印发&lt;鄂州市公共租赁住房管理办法&gt;的通知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鄂州政规[2021]4号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鄂州市人民政府关于加强河道采砂管理的通告</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鄂州政发[2021]9号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鄂州市人民政府关于推进养老服务发展的实施意见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鄂州政发[2021]10号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市人民政府关于印发&lt;鄂州市招商引资鼓励办法&gt;的通知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鄂州政发[2021]11号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市人民政府关于修改和废止部分规范性文件的决定</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鄂州政发[2021]15号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市人民政府关于印发&lt;鄂州市农村生活污水处理设施运行维护管理办法（试行）&gt;的通知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鄂州政规[2021]3号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市人民政府办公室关于解决不动产登记历史遗留问题的通知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鄂州政办发[2021]13号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市人民政府办公室关于加快推进企业上市的若干意见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pacing w:val="-11"/>
                <w:sz w:val="24"/>
                <w:szCs w:val="24"/>
                <w:u w:val="none"/>
              </w:rPr>
            </w:pPr>
            <w:r>
              <w:rPr>
                <w:rFonts w:hint="eastAsia" w:ascii="仿宋_GB2312" w:hAnsi="仿宋_GB2312" w:eastAsia="仿宋_GB2312" w:cs="仿宋_GB2312"/>
                <w:i w:val="0"/>
                <w:color w:val="000000"/>
                <w:spacing w:val="-11"/>
                <w:kern w:val="0"/>
                <w:sz w:val="24"/>
                <w:szCs w:val="24"/>
                <w:u w:val="none"/>
                <w:lang w:val="en-US" w:eastAsia="zh-CN" w:bidi="ar"/>
              </w:rPr>
              <w:t>鄂州政办发[2021]17号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256</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随州市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市人民政府关于进一步加强河道采砂管理的通告</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随政发[2021]7号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市人民政府关于印发&lt;随州市招商引资若干政策规定&gt;的通知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随政发[2021]11号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随州市人民政府关于加快推进企业上市工作的意见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随政发[2021]15号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市人民政府印发&lt;关于加强科技创新引领高质量发展的若干措施&gt;的通知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随政发[2021]18号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市人民政府办公室关于印发&lt;随州市城区既有住宅增设电梯管理实施办法&gt;的通知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随政办发[2021]9号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市人民政府办公室关于调整2021年全市低保保障标准特困供养标准和孤儿养育标准的通知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随政办发[2021]17号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262</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恩施土家族苗族自治州</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州人民政府关于加快发展现代职业教育的实施意见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恩施州政规[2021]1号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州人民政府关于印发&lt;恩施土家族苗族自治州人民政府拟订自治法规、地方性法规草案和制定规章程序规范&gt;的通知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恩施州政规[2021]2号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州人民政府关于在全州开展农村土地经营权抵押贷款助力乡村振兴的指导意见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恩施州政规[2021]3号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州人民政府关于印发&lt;恩施土家族苗族自治州山体保护条例实施细则&gt;的通知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恩施州政规[2021]4号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州人民政府关于印发&lt;恩施土家族苗族自治州最低生活保障实施办法&gt;的通知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恩施州政规[2021]5号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州人民政府关于印发&lt;恩施土家族苗族自治州临时救助实施办法&gt;的通知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恩施州政规[2021]6号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268</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天门市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《市人民政府关于印发&lt;天门市陆羽质量奖管理规定&gt;的通知》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天政规[2021]1号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《市人民政府关于印发&lt;天门市“三线一单”生态环境分区管控方案&gt;的通知》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天政发[2021]4号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《市人民政府关于天门市土地节约集约高效利用的实施意见》</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天政发[2021]8号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《市人民政府关于印发&lt;天门市街道职权清单&gt;和&lt;推进街道赋权事项承接运行确认制度&gt;的通知》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天政发[2021]9号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《市人民政府办公室关于启动乡镇生活污水处理费征收工作的通知》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天政办电[2021]9号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《市人民政府办公室关于印发&lt;天门市超标粮食收购处置实施细则&gt;的通知》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天政办函[2021]2号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《市人民政府办公室关于印发&lt;天门市农村公路“路长制”实施方案&gt;的通知》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天政办函[2021]14号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《市人民政府办公室关于印发&lt;2021年天门市秸秆禁烧与综合利用工作实施方案&gt;的通知》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天政办发[2021]22号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《市人民政府办公室关于印发&lt;天门市2021年大气、水、土壤污染防治工作方案&gt;的通知》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天政办发[2021]27号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277</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仙桃市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市人民政府关于印发&lt;仙桃市低收入家庭认定实施办法&gt;的通知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仙政规[2021]1号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市人民政府关于印发仙桃市贯彻落实&lt;湖北省营商环境问题投诉联动处理办法&gt;实施细则的通知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仙政规[2021]2号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市人民政府关于印发&lt;仙桃市城市生活垃圾处理收费管理办法&gt;的通知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仙政规[2021]3号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市人民政府关于印发&lt;仙桃市行政规范性文件制定和管理办法&gt;的通知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仙政规[2021]4号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市人民政府关于推进主辅分离积极发展生产性服务业的实施意见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仙政规[2021]5号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市人民政府关于实施支持科技新发展若干措施的通知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仙政规[2021]6号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市人民政府关于印发&lt;支持企业实施技术改造实现高质量发展若干政策&gt;的通知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仙政规[2021]7号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市人民政府关于印发&lt;仙桃市安全生产事故隐患排查治理和销号管理制度（试行）&gt;&lt;仙桃市安全生产约谈制度（试行）&gt;和&lt;仙桃市建设项目安全条件审查制度（试行）&gt;的通知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仙政规[2021]8号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市人民政府关于进一步加快推进企业上市工作的意见</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仙政规[2021]9号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286</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潜江市</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潜江市人民政府关于印发&lt;潜江市农村集体“三资”管理办法&gt;的通知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潜政规[2021]1号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潜江市人民政府关于印发&lt;潜江市促进旅游民宿健康发展和规范管理办法&gt;的通知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潜政规[2021]2号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潜江市人民政府关于印发&lt;潜江市农村供水管理办法&gt;的通知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潜政规[2021]3号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潜江市人民政府关于印发&lt;潜江市水资源管理办法&gt;的通知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潜政规[2021]4号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潜江市人民政府关于印发&lt;潜江市畜牧养殖禁养区、限养区、适养区划分调整方案&gt;的通知</w:t>
            </w:r>
            <w:r>
              <w:rPr>
                <w:rFonts w:hint="eastAsia" w:ascii="仿宋_GB2312" w:hAnsi="仿宋_GB2312" w:cs="仿宋_GB2312"/>
                <w:i w:val="0"/>
                <w:color w:val="000000"/>
                <w:kern w:val="0"/>
                <w:sz w:val="24"/>
                <w:szCs w:val="24"/>
                <w:u w:val="none"/>
                <w:lang w:val="en-US" w:eastAsia="zh-CN" w:bidi="ar"/>
              </w:rPr>
              <w:t>》</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潜政发[2021]17号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291</w:t>
            </w:r>
          </w:p>
        </w:tc>
        <w:tc>
          <w:tcPr>
            <w:tcW w:w="887"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神农架林区</w:t>
            </w: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《林区人民政府关于印发&lt;神农架林区河流、库区和湖泊垂钓管理办法&gt;的通知》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神政规[2021]1号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《林区人民政府关于印发&lt;神农架林区河流、库区和湖泊非法捕捞行为举报奖励办法&gt;的通知》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《林区人民政府关于2021年城乡低保、城乡特困、孤儿养育、低收入家庭认定标准的通告》</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神政通[2021]3号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《林区人民政府关于印发&lt;神农架林区家庭经济困难高中生助学贷款实施办法&gt;&lt;神农架林区家庭经济困难大学生助学贷款实施办法&gt;的通知》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神政规[2021]3号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295</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《神农架林区人民政府关于印发&lt;神农架林区城乡个人建房管理实施办法（暂行）&gt;的通知》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神政规[2021]4号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296</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《神农架林区人民政府关于印发&lt;神农架林区“三线一单”生态环境分区管控实施方案&gt;的通知》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297</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《神农架林区人民政府关于印发&lt;神农架林区个人建房历史遗留问题处理方案&gt;的通知》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神政函[2021]56号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298</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《神农架林区人民政府办公室关于印发&lt;神农架林区物业管理服务全覆盖工作实施方案&gt;的通知》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神政办函[2021]1号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299</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《神农架林区人民政府办公室关于印发&lt;土地征收苗木补偿标准（试行）&gt;的通知》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神政办[2021]2号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《神农架林区人民政府办公室关于公布实施集体建设用地基准地价的通知》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神政办[2021]9号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301</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《林区政府办公室关于印发&lt;神农架林区耕地地力保护补贴工作实施方案&gt;的通知》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神政办[2021]10号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302</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《神农架林区人民政府办公室关于印发&lt;神农架林区科技创新贷款实施细则（试行）&gt;的通知》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神政办[2021]17号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303</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《林区人民政府办公室关于印发&lt;神农架林区市场轻微违法行为免罚清单（2021版)&gt;的通知》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神政办[2021]21号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304</w:t>
            </w:r>
          </w:p>
        </w:tc>
        <w:tc>
          <w:tcPr>
            <w:tcW w:w="88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000000"/>
                <w:sz w:val="24"/>
                <w:szCs w:val="24"/>
                <w:u w:val="none"/>
              </w:rPr>
            </w:pPr>
          </w:p>
        </w:tc>
        <w:tc>
          <w:tcPr>
            <w:tcW w:w="239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《林区人民政府办公室关于印发&lt;神农架林区村（社区）出具证明事项清单&gt;的通知》</w:t>
            </w:r>
          </w:p>
        </w:tc>
        <w:tc>
          <w:tcPr>
            <w:tcW w:w="14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神政办函[2021]42号</w:t>
            </w:r>
          </w:p>
        </w:tc>
      </w:tr>
    </w:tbl>
    <w:p>
      <w:pPr>
        <w:keepNext w:val="0"/>
        <w:keepLines w:val="0"/>
        <w:pageBreakBefore w:val="0"/>
        <w:widowControl w:val="0"/>
        <w:kinsoku/>
        <w:wordWrap/>
        <w:overflowPunct/>
        <w:topLinePunct w:val="0"/>
        <w:autoSpaceDE/>
        <w:autoSpaceDN/>
        <w:bidi w:val="0"/>
        <w:adjustRightInd/>
        <w:snapToGrid/>
        <w:spacing w:beforeAutospacing="0" w:line="20" w:lineRule="exact"/>
        <w:textAlignment w:val="auto"/>
        <w:rPr>
          <w:rFonts w:hint="eastAsia" w:ascii="CESI仿宋-GB18030" w:hAnsi="CESI仿宋-GB18030" w:eastAsia="CESI仿宋-GB18030" w:cs="CESI仿宋-GB18030"/>
          <w:i w:val="0"/>
          <w:caps w:val="0"/>
          <w:color w:val="333333"/>
          <w:spacing w:val="0"/>
          <w:sz w:val="32"/>
          <w:szCs w:val="32"/>
          <w:shd w:val="clear" w:color="auto" w:fill="FFFFFF"/>
          <w:lang w:eastAsia="zh-CN"/>
        </w:rPr>
      </w:pPr>
    </w:p>
    <w:p>
      <w:bookmarkStart w:id="0" w:name="_GoBack"/>
      <w:bookmarkEnd w:id="0"/>
    </w:p>
    <w:sectPr>
      <w:footerReference r:id="rId3" w:type="default"/>
      <w:pgSz w:w="11906" w:h="16838"/>
      <w:pgMar w:top="2098" w:right="1587" w:bottom="1531" w:left="1587" w:header="851" w:footer="992" w:gutter="0"/>
      <w:cols w:space="720" w:num="1"/>
      <w:rtlGutter w:val="0"/>
      <w:docGrid w:type="linesAndChars" w:linePitch="574"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ESI仿宋-GB18030">
    <w:altName w:val="仿宋"/>
    <w:panose1 w:val="02000500000000000000"/>
    <w:charset w:val="86"/>
    <w:family w:val="auto"/>
    <w:pitch w:val="default"/>
    <w:sig w:usb0="00000000" w:usb1="00000000" w:usb2="00000016"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41BE1"/>
    <w:rsid w:val="7EC4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font7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2022-03-18T08:24:00Z</dcterms:created>
  <dc:creator>韵～</dc:creator>
  <cp:lastModifiedBy>韵～</cp:lastModifiedBy>
  <dcterms:modified xsi:type="dcterms:W3CDTF">2022-03-18T08:25:45Z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