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2"/>
          <w:szCs w:val="32"/>
          <w:lang w:eastAsia="zh-CN"/>
        </w:rPr>
        <w:t>附件：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湖北省外商投资企业投诉工作办法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征求意见稿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第一章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总  则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eastAsia" w:ascii="方正黑体" w:hAnsi="方正黑体" w:eastAsia="方正黑体" w:cs="方正黑体"/>
          <w:color w:val="auto"/>
          <w:sz w:val="32"/>
          <w:szCs w:val="32"/>
        </w:rPr>
        <w:t>第一条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 xml:space="preserve"> 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为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了规范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外商投资企业投诉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处理和服务工作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，保护外商投资合法权益，持续优化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本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省外商投资环境，根据《中华人民共和国外商投资法》和《中华人民共和国外商投资法实施条例》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等有关法律、法规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，结合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本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省实际，制定本办法。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eastAsia" w:ascii="方正黑体" w:hAnsi="方正黑体" w:eastAsia="方正黑体" w:cs="方正黑体"/>
          <w:color w:val="auto"/>
          <w:sz w:val="32"/>
          <w:szCs w:val="32"/>
        </w:rPr>
        <w:t>第二条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 xml:space="preserve"> 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本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省行政区域内外商投资企业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、外国投资者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投诉的受理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处理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工作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，适用本办法。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eastAsia" w:ascii="方正黑体" w:hAnsi="方正黑体" w:eastAsia="方正黑体" w:cs="方正黑体"/>
          <w:color w:val="auto"/>
          <w:sz w:val="32"/>
          <w:szCs w:val="32"/>
        </w:rPr>
        <w:t>第三条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 xml:space="preserve"> 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本办法所称外商投资企业投诉，是指：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（一）外商投资企业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、外国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投资者（以下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统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称投诉人）认为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本省行政区域内的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行政机关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或者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法律、法规授权的具有管理公共事务职能的组织及其工作人员（以下统称被投诉人）的行政行为侵犯其合法权益，向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商务主管部门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申请协调解决的行为；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（二）投诉人向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商务主管部门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反映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投资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环境方面存在的问题，建议完善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有关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政策措施的行为。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本办法所称外商投资企业投诉，不包括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投诉人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申请协调解决与其他自然人、法人或者其他组织之间民商事纠纷的行为。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eastAsia" w:ascii="方正黑体" w:hAnsi="方正黑体" w:eastAsia="方正黑体" w:cs="方正黑体"/>
          <w:color w:val="auto"/>
          <w:sz w:val="32"/>
          <w:szCs w:val="32"/>
        </w:rPr>
        <w:t>第四条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 xml:space="preserve"> 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外商投资企业投诉工作应当坚持公平公正、属地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管理、分级负责、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高效便利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的原则，依法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及时处理投诉人反映的问题，协调完善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有关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政策措施。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条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 xml:space="preserve"> 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省人民政府商务主管部门依托省招商引资工作领导小组，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建立外商投资企业投诉工作协调机制，协调、推动省级外商投资企业投诉工作，指导和监督全省外商投资企业投诉工作。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条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 xml:space="preserve"> 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县级以上人民政府商务主管部门负责本行政区域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外商投资企业投诉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的受理、处理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工作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>县级以上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人民政府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有关部门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应当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按照职责分工，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配合商务主管部门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做好外商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>投资企业投诉的受理、处理工作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条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 xml:space="preserve"> 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商务主管部门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应当完善投诉工作规则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，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健全投诉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工作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方式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，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明确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负责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>投诉工作的人员，并确保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必要的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工作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经费。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>商务主管部门负责受理、处理下列投诉事项：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（一）涉及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本级人民政府有关部门或者下一级人民政府行政行为的；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（二）建议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本级人民政府有关部门或者下一级人民政府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完善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有关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政策措施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（三）上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一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级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商务主管部门转办、督办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的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涉及本级商务主管部门的行政行为或者本行政区域内有重大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影响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的投诉事项，上一级商务主管部门可以直接受理和处理；涉及跨行政区域的投诉事项，由共同的上一级商务主管部门受理和处理。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第八条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投诉人依照本办法规定申请协调解决其与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被投诉人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之间争议的，不影响其在法定时限内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申请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行政复议、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提起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行政诉讼等程序的权利。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章 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投诉受理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第九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条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 xml:space="preserve"> 投诉人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应当向投诉事项发生地有管辖权的商务主管部门投诉。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因被投诉人不履行或者不正确履行工作职责，导致投诉人合法权益受到损害，给营商环境造成不良影响的，投诉人可以依照本省有关营商环境问题投诉处理的规定进行投诉。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第十条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 xml:space="preserve"> 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投诉人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可以向商务主管部门现场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提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交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投诉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材料，也可以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通过信函、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传真、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电子邮件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>门户网站投诉平台等渠道提交。投诉人依照本办法第九条第二款规定进行投诉的，可以通过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鄂汇办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>APP、非公有制企业投诉服务平台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等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渠道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商务主管部门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应当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向社会公示受理投诉的服务窗口、咨询电话、通信地址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、电子邮箱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和门户网站投诉平台等信息，方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便投诉人提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交投诉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第十一条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 xml:space="preserve"> 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投诉人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应当通过指定的投诉渠道，客观、真实地反映问题，提交必要的纸质或者电子投诉材料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投诉材料应当用中文书写；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以外文书写的，应当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同步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提交准确、完整的中文翻译件。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第十二条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 xml:space="preserve"> 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投诉属于本办法第三条第一款第一项规定行为的，投诉材料应当包括下列内容：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（一）明确的投诉对象；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（二）具体的投诉事项、投诉请求、主要事实和理由；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（三）必要的证据材料；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（四）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投诉人姓名或者名称、通讯地址、联系方式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等基本信息。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投诉属于本办法第三条第一款第二项规定行为的，投诉材料应当包括下列内容：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（一）投资环境方面存在的具体问题；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（二）完善有关政策措施的具体建议；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（三）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投诉人姓名或者名称、通讯地址、联系方式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等基本信息。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第十三条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 xml:space="preserve"> 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投诉人以单位名义投诉的，投诉材料应当加盖单位印章。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投诉人委托他人进行投诉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的，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还应当提交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委托人、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受委托人的身份证明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和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授权委托书。授权委托书应当载明委托事项、权限和期限，并由委托人签名或者盖章。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第十四条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 xml:space="preserve"> 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商务主管部门收到投诉事项后，应当对投诉材料进行审查。能当场受理的，商务主管部门应当当场受理；不能当场受理的，应当在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>5日内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决定是否受理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决定受理的，商务主管部门应当向投诉人出具投诉受理通知书；决定不予受理的，应当书面告知投诉人并说明理由。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第十五条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 xml:space="preserve"> 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投诉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材料不齐全或者表述不清楚的，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商务主管部门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可以自收到该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投诉材料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之日起5日内书面通知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投诉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人补正。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补正通知应当载明需要补正的事项和合理的补正期限。无正当理由逾期不补正的，视为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投诉人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放弃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投诉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。补正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投诉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材料所用时间不计入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投诉受理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期限。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第十六条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 xml:space="preserve"> 有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下列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情形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之一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的，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商务主管部门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不予受理：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（一）投诉主体不属于外商投资企业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、外国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投资者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的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（二）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投诉对象不属于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行政机关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或者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法律、法规授权的具有管理公共事务职能的组织及其工作人员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（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三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）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投诉事项不属于本办法规定的外商投资企业投诉事项范围，或者不属于本部门投诉事项受理、处理范围的；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（四）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投诉材料经补正后仍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不符合本办法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规定的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（五）投诉人明显缺乏事实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和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依据或者伪造、变造证据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的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（六）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投诉人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没有新的证据或者法律依据，向同一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商务主管部门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重复投诉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的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（七）同一投诉事项已经由上级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商务主管部门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受理或者处理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的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（八）同一投诉事项已经由信访等部门受理或者处理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的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（九）同一投诉事项已经进入或者完成行政复议、行政诉讼等程序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（十）法律、法规规定的其他情形。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 xml:space="preserve">第三章 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投诉处理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十七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条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商务主管部门处理下列投诉事项，应当适用简易程序：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（一）事实清楚、权利义务关系明确、投诉事项简单的；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（二）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涉及下一级商务主管部门的行政行为的。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商务主管部门进行投诉处理时，发现投诉事项不宜适用简易程序的，可以决定转为普通程序。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十八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条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商务主管部门应当自投诉受理之日起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>7日内，将投诉材料复印件发送被投诉人。被投诉人应当自收到投诉材料复印件之日起10日内，提出书面答复和初步处理意见。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对适用简易程序的投诉事项，商务主管部门应当自投诉受理当日或者自投诉受理之日起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>3日内，将投诉材料复印件发送被投诉人。被投诉人应当自收到投诉材料复印件之日起5日内，提出书面答复和初步处理意见。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十九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条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 xml:space="preserve"> 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 xml:space="preserve"> 商务主管部门应当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与投诉人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被投诉人进行充分沟通，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综合考虑投诉材料、书面答复和初步处理意见等情况，依法协调处理，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推动投诉事项的妥善解决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投诉人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被投诉人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和涉及投诉事项的其他有关部门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应当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配合商务主管部门协调处理，并提供必要的协助。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条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 xml:space="preserve"> 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 xml:space="preserve"> 对情况复杂的投诉事项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，商务主管部门可以组织召开会议，邀请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投诉人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被投诉人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及其他有关部门共同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参加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，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陈述意见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，探讨投诉事项的解决方案；根据投诉处理工作需要，还可以就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专业问题听取有关专家意见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对适用简易程序的投诉事项，商务主管部门可以用简便方式召集投诉人和被投诉人，简化文书送达、协调处理等程序，但应当保障投诉人、被投诉人陈述意见的权利。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二十一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条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 xml:space="preserve"> 根据投诉事项不同情况，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商务主管部门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可以采取下列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方式进行投诉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处理：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（一）推动投诉人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和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被投诉人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依照法律、法规规定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达成谅解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或者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和解协议；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（二）与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投诉人、被投诉人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进行协调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，提出投诉事项的解决方案或者投诉处理的意见建议；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（三）向本级人民政府有关部门或者下一级人民政府提出改善投资环境、完善有关政策措施的建议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（四）其他合法适当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的方式。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投诉人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被投诉人签署和解协议的，应当写明达成和解的事项和结果。依法订立的和解协议对投诉人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被投诉人具有约束力。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二十二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条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 xml:space="preserve"> 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有下列情形之一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，影响投诉处理工作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的，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投诉处理中止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（一）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投诉人提供新的证据材料或者有其他原因，要求中止的；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（二）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投诉处理需要以其他案件的审理结果为依据，而其他案件尚未审结的；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（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三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）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投诉人、被投诉人因不可抗力，不能参加投诉处理的；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（四）其他需要中止投诉处理的情形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投诉处理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中止的原因消除后，应当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及时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恢复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投诉处理。商务主管部门中止、恢复投诉处理，应当告知投诉人和被投诉人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二十三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条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 xml:space="preserve"> 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有下列情况之一的，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投诉处理终止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（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一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）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投诉人不再符合投诉主体资格的；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（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二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）投诉人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书面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撤回投诉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或者双方自行和解的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（三）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投诉事项与事实不符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（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四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）投诉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请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求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无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法律依据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的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（五）投诉人无正当理由不参加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投诉处理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（六）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出现本办法第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十六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条第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七项至第九项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情形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的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依照本办法第二十二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>条规定中止投诉处理，满60日投诉处理中止的原因仍未消除的，投诉处理终止。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二十四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条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 xml:space="preserve"> 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商务主管部门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应当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自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受理投诉之日起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>60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日内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作出投诉处理意见，并书面反馈投诉人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对适用简易程序的投诉事项，商务主管部门应当自受理投诉之日起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>15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日内作出投诉处理意见，并书面反馈投诉人。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第二十五条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 xml:space="preserve"> 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投诉人对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商务主管部门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作出的不予受理决定或者投诉处理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意见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有异议的，可以就原投诉事项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向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上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一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级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商务主管部门提起投诉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。上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一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级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商务主管部门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可以根据本办法决定是否受理原投诉事项。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章 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 法律责任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二十六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条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 xml:space="preserve"> 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被投诉人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违反本办法规定，有下列行为之一的，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对直接负责的主管人员和其他直接责任人员依法给予政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务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处分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；构成犯罪的，依法追究刑事责任：</w:t>
      </w:r>
    </w:p>
    <w:p>
      <w:pPr>
        <w:keepNext w:val="0"/>
        <w:keepLines w:val="0"/>
        <w:pageBreakBefore w:val="0"/>
        <w:widowControl w:val="0"/>
        <w:tabs>
          <w:tab w:val="right" w:leader="middleDot" w:pos="9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（一）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不提出书面答复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和初步处理意见的；</w:t>
      </w:r>
    </w:p>
    <w:p>
      <w:pPr>
        <w:keepNext w:val="0"/>
        <w:keepLines w:val="0"/>
        <w:pageBreakBefore w:val="0"/>
        <w:widowControl w:val="0"/>
        <w:tabs>
          <w:tab w:val="right" w:leader="middleDot" w:pos="9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（二）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对投诉处理意见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  <w:lang w:eastAsia="zh-CN"/>
        </w:rPr>
        <w:t>无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异议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  <w:lang w:eastAsia="zh-CN"/>
        </w:rPr>
        <w:t>但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拒不纠正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  <w:lang w:eastAsia="zh-CN"/>
        </w:rPr>
        <w:t>错误行为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（三）无正当理由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推诿、敷衍、拖延投诉处理工作的；</w:t>
      </w:r>
    </w:p>
    <w:p>
      <w:pPr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560" w:lineRule="exact"/>
        <w:ind w:firstLine="640" w:firstLineChars="200"/>
        <w:jc w:val="left"/>
        <w:textAlignment w:val="auto"/>
        <w:rPr>
          <w:rFonts w:hint="eastAsia" w:ascii="CESI仿宋-GB2312" w:hAnsi="CESI仿宋-GB2312" w:eastAsia="CESI仿宋-GB2312" w:cs="CESI仿宋-GB2312"/>
          <w:bCs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（四）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阻挠、变相阻挠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投诉人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依法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投诉，或者威胁、打击报复投诉人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的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560" w:lineRule="exact"/>
        <w:ind w:firstLine="640" w:firstLineChars="200"/>
        <w:jc w:val="left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被投诉人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违反本办法规定，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不履行生效和解协议的，依据《中华人民共和国外商投资法实施条例》第四十一条的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有关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二十七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条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 xml:space="preserve"> 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商务主管部门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及其工作人员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违反本办法规定，有下列行为之一的，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对直接负责的主管人员和其他直接责任人员依法给予政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务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处分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；构成犯罪的，依法追究刑事责任：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（一）对属于受理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  <w:lang w:eastAsia="zh-CN"/>
        </w:rPr>
        <w:t>、处理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范围的投诉事项不予受理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  <w:lang w:eastAsia="zh-CN"/>
        </w:rPr>
        <w:t>和处理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Cs/>
          <w:sz w:val="32"/>
          <w:szCs w:val="32"/>
          <w:lang w:eastAsia="zh-CN"/>
        </w:rPr>
        <w:t>（二）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投诉受理、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处理过程中滥用职权、玩忽职守、徇私舞弊的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Cs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（三）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泄露、非法向他人提供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履行职责过程中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知悉的商业秘密的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章 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附 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二十八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条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 xml:space="preserve"> 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 xml:space="preserve"> 投诉受理、处理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期间的计算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及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文书的送达，依照民事诉讼法关于期间、送达的规定执行。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本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办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法关于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>投诉受理、处理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期间有关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“三日”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“五日”“七日”的规定是指工作日，不含节假日。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二十九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条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 xml:space="preserve"> 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香港特别行政区、澳门特别行政区、台湾地区投资者以及定居国外的中国公民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所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投资企业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在本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省行政区域内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的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投诉工作，参照本办法办理。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>《中华人民共和国外商投资法》第二十七条规定的商会、协会向商务主管部门反映会员提出的投资环境方面存在的问题，建议完善有关政策措施的投诉工作，参照本办法办理。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三十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条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 xml:space="preserve"> 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 xml:space="preserve">本办法自 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 xml:space="preserve"> 年  月  日起施行。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黑体">
    <w:altName w:val="方正黑体_GB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黑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42547061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11"/>
    <w:rsid w:val="000562F9"/>
    <w:rsid w:val="000A2700"/>
    <w:rsid w:val="00114E11"/>
    <w:rsid w:val="001A5E11"/>
    <w:rsid w:val="001E3BD7"/>
    <w:rsid w:val="00221501"/>
    <w:rsid w:val="00223A62"/>
    <w:rsid w:val="002428E8"/>
    <w:rsid w:val="002B6737"/>
    <w:rsid w:val="003053B3"/>
    <w:rsid w:val="00350E87"/>
    <w:rsid w:val="003C7BF7"/>
    <w:rsid w:val="003D2EEE"/>
    <w:rsid w:val="00483502"/>
    <w:rsid w:val="004C6CC6"/>
    <w:rsid w:val="0055269E"/>
    <w:rsid w:val="005A30DA"/>
    <w:rsid w:val="005F3B9A"/>
    <w:rsid w:val="00644B2A"/>
    <w:rsid w:val="00684678"/>
    <w:rsid w:val="00733442"/>
    <w:rsid w:val="00751A3F"/>
    <w:rsid w:val="00784D00"/>
    <w:rsid w:val="007C4BF7"/>
    <w:rsid w:val="007F3ACA"/>
    <w:rsid w:val="007F5BAC"/>
    <w:rsid w:val="007F7628"/>
    <w:rsid w:val="00861B2C"/>
    <w:rsid w:val="008A06A7"/>
    <w:rsid w:val="008C1102"/>
    <w:rsid w:val="009069B8"/>
    <w:rsid w:val="0096099A"/>
    <w:rsid w:val="00967857"/>
    <w:rsid w:val="009B30D8"/>
    <w:rsid w:val="00A46847"/>
    <w:rsid w:val="00AF11F3"/>
    <w:rsid w:val="00AF15EE"/>
    <w:rsid w:val="00B67882"/>
    <w:rsid w:val="00C26E6E"/>
    <w:rsid w:val="00DB4ACC"/>
    <w:rsid w:val="00E6037B"/>
    <w:rsid w:val="00E60C6D"/>
    <w:rsid w:val="00E83B89"/>
    <w:rsid w:val="00E9367B"/>
    <w:rsid w:val="00EB2EC7"/>
    <w:rsid w:val="00F30822"/>
    <w:rsid w:val="00F5469F"/>
    <w:rsid w:val="00FF0F3A"/>
    <w:rsid w:val="01004CB7"/>
    <w:rsid w:val="02255C37"/>
    <w:rsid w:val="03FB05B6"/>
    <w:rsid w:val="04906C9D"/>
    <w:rsid w:val="05E11083"/>
    <w:rsid w:val="060762AC"/>
    <w:rsid w:val="064C1B92"/>
    <w:rsid w:val="06DC45B7"/>
    <w:rsid w:val="073D2D03"/>
    <w:rsid w:val="075E5E24"/>
    <w:rsid w:val="07C40FFF"/>
    <w:rsid w:val="090A26FA"/>
    <w:rsid w:val="09F77A2A"/>
    <w:rsid w:val="0A915AC3"/>
    <w:rsid w:val="0B356EEB"/>
    <w:rsid w:val="0B9F3781"/>
    <w:rsid w:val="0BFA5A62"/>
    <w:rsid w:val="0C8E3E9A"/>
    <w:rsid w:val="0CB85492"/>
    <w:rsid w:val="0DF74EAC"/>
    <w:rsid w:val="0E032861"/>
    <w:rsid w:val="0E337C4C"/>
    <w:rsid w:val="0EE06C6A"/>
    <w:rsid w:val="0FD14E0B"/>
    <w:rsid w:val="10950D66"/>
    <w:rsid w:val="10CF7D26"/>
    <w:rsid w:val="114F56E2"/>
    <w:rsid w:val="11571FC2"/>
    <w:rsid w:val="11A16A65"/>
    <w:rsid w:val="128D66F9"/>
    <w:rsid w:val="14AA7592"/>
    <w:rsid w:val="151E4F4A"/>
    <w:rsid w:val="157872F2"/>
    <w:rsid w:val="159E772E"/>
    <w:rsid w:val="16786581"/>
    <w:rsid w:val="167C54D9"/>
    <w:rsid w:val="16D41FF6"/>
    <w:rsid w:val="184647D3"/>
    <w:rsid w:val="194415F7"/>
    <w:rsid w:val="197779F1"/>
    <w:rsid w:val="1A0E3B14"/>
    <w:rsid w:val="1A6C2AE7"/>
    <w:rsid w:val="1A8568C3"/>
    <w:rsid w:val="1B233D72"/>
    <w:rsid w:val="1B6C02E2"/>
    <w:rsid w:val="1BF73CA7"/>
    <w:rsid w:val="1D012236"/>
    <w:rsid w:val="1D01227A"/>
    <w:rsid w:val="1D3E18E0"/>
    <w:rsid w:val="1E846D19"/>
    <w:rsid w:val="1F0E35AE"/>
    <w:rsid w:val="1F53363B"/>
    <w:rsid w:val="1F9134AA"/>
    <w:rsid w:val="202A2A28"/>
    <w:rsid w:val="21712EAD"/>
    <w:rsid w:val="21D61DE8"/>
    <w:rsid w:val="22B97213"/>
    <w:rsid w:val="22DA1B2F"/>
    <w:rsid w:val="22DE2958"/>
    <w:rsid w:val="23774839"/>
    <w:rsid w:val="23D405B9"/>
    <w:rsid w:val="23EE6EF5"/>
    <w:rsid w:val="243D73DB"/>
    <w:rsid w:val="24F24AAC"/>
    <w:rsid w:val="2586576F"/>
    <w:rsid w:val="2643122C"/>
    <w:rsid w:val="27850FA6"/>
    <w:rsid w:val="283C4679"/>
    <w:rsid w:val="28447347"/>
    <w:rsid w:val="28F408F4"/>
    <w:rsid w:val="29713FD6"/>
    <w:rsid w:val="29DD1ED4"/>
    <w:rsid w:val="29F41954"/>
    <w:rsid w:val="2B3A50ED"/>
    <w:rsid w:val="2BAC2094"/>
    <w:rsid w:val="2C08493A"/>
    <w:rsid w:val="2C502CB7"/>
    <w:rsid w:val="2C9F4061"/>
    <w:rsid w:val="2D355BB4"/>
    <w:rsid w:val="2D9A359F"/>
    <w:rsid w:val="2DDD126B"/>
    <w:rsid w:val="2E8F1D1D"/>
    <w:rsid w:val="2F724C3E"/>
    <w:rsid w:val="302A50F1"/>
    <w:rsid w:val="30476F34"/>
    <w:rsid w:val="31346538"/>
    <w:rsid w:val="314256FF"/>
    <w:rsid w:val="315E78AC"/>
    <w:rsid w:val="316713BB"/>
    <w:rsid w:val="31816883"/>
    <w:rsid w:val="36FE72E4"/>
    <w:rsid w:val="370558E4"/>
    <w:rsid w:val="3717106F"/>
    <w:rsid w:val="37A94365"/>
    <w:rsid w:val="37B83ED3"/>
    <w:rsid w:val="3AAF4A06"/>
    <w:rsid w:val="3B030560"/>
    <w:rsid w:val="3B277471"/>
    <w:rsid w:val="3B882529"/>
    <w:rsid w:val="3C0F390E"/>
    <w:rsid w:val="3C7B47C3"/>
    <w:rsid w:val="3CC074F5"/>
    <w:rsid w:val="3D256815"/>
    <w:rsid w:val="3D5E17E9"/>
    <w:rsid w:val="3E5018B2"/>
    <w:rsid w:val="3E717023"/>
    <w:rsid w:val="3E813409"/>
    <w:rsid w:val="3F305574"/>
    <w:rsid w:val="3FF21156"/>
    <w:rsid w:val="40A960FA"/>
    <w:rsid w:val="40C80652"/>
    <w:rsid w:val="41CB368B"/>
    <w:rsid w:val="42DB2434"/>
    <w:rsid w:val="433A2F02"/>
    <w:rsid w:val="43AF7EAC"/>
    <w:rsid w:val="45A70DD9"/>
    <w:rsid w:val="45D416AB"/>
    <w:rsid w:val="468E7153"/>
    <w:rsid w:val="474844DB"/>
    <w:rsid w:val="47796CDF"/>
    <w:rsid w:val="48D9737D"/>
    <w:rsid w:val="4B11255F"/>
    <w:rsid w:val="4B671FAA"/>
    <w:rsid w:val="4CAE358B"/>
    <w:rsid w:val="4F405E95"/>
    <w:rsid w:val="4F5D726A"/>
    <w:rsid w:val="4FBB176E"/>
    <w:rsid w:val="50021E77"/>
    <w:rsid w:val="500E3429"/>
    <w:rsid w:val="50F018A0"/>
    <w:rsid w:val="519C0B4D"/>
    <w:rsid w:val="5467408E"/>
    <w:rsid w:val="54756827"/>
    <w:rsid w:val="54826DC0"/>
    <w:rsid w:val="549F7285"/>
    <w:rsid w:val="558B2EA1"/>
    <w:rsid w:val="55B458F4"/>
    <w:rsid w:val="56600A92"/>
    <w:rsid w:val="56ED1C22"/>
    <w:rsid w:val="584A1F8A"/>
    <w:rsid w:val="58E06E99"/>
    <w:rsid w:val="58EC7BDC"/>
    <w:rsid w:val="5A0B38ED"/>
    <w:rsid w:val="5B1E60DD"/>
    <w:rsid w:val="5BF9CBBB"/>
    <w:rsid w:val="5C87184E"/>
    <w:rsid w:val="5CE4232A"/>
    <w:rsid w:val="5E835000"/>
    <w:rsid w:val="5F254530"/>
    <w:rsid w:val="5F4C411E"/>
    <w:rsid w:val="604641AD"/>
    <w:rsid w:val="60CC0C23"/>
    <w:rsid w:val="62334A44"/>
    <w:rsid w:val="64367CE7"/>
    <w:rsid w:val="65A168D8"/>
    <w:rsid w:val="65C33307"/>
    <w:rsid w:val="65CE14B5"/>
    <w:rsid w:val="6633780A"/>
    <w:rsid w:val="66766DCA"/>
    <w:rsid w:val="67641377"/>
    <w:rsid w:val="67B84B06"/>
    <w:rsid w:val="67FE0733"/>
    <w:rsid w:val="681D7BA6"/>
    <w:rsid w:val="6826489E"/>
    <w:rsid w:val="68744FFD"/>
    <w:rsid w:val="68B61D7C"/>
    <w:rsid w:val="68EB0DFA"/>
    <w:rsid w:val="69041BD7"/>
    <w:rsid w:val="690506DC"/>
    <w:rsid w:val="6A2C11AD"/>
    <w:rsid w:val="6A6B0552"/>
    <w:rsid w:val="6AA12B1D"/>
    <w:rsid w:val="6AAC0A2C"/>
    <w:rsid w:val="6AFB6861"/>
    <w:rsid w:val="6B772ED2"/>
    <w:rsid w:val="6C1B1CFE"/>
    <w:rsid w:val="6DF83549"/>
    <w:rsid w:val="6F7FBA58"/>
    <w:rsid w:val="70725070"/>
    <w:rsid w:val="74943ED5"/>
    <w:rsid w:val="74FB9ECE"/>
    <w:rsid w:val="75160046"/>
    <w:rsid w:val="757F32A0"/>
    <w:rsid w:val="76D97E4B"/>
    <w:rsid w:val="77AA79EB"/>
    <w:rsid w:val="77E5201D"/>
    <w:rsid w:val="77EDFB25"/>
    <w:rsid w:val="787809D8"/>
    <w:rsid w:val="789343BB"/>
    <w:rsid w:val="796E1FD0"/>
    <w:rsid w:val="79E918B4"/>
    <w:rsid w:val="7BA55DCE"/>
    <w:rsid w:val="7BBFB1A1"/>
    <w:rsid w:val="7BC35FCE"/>
    <w:rsid w:val="7BFAB030"/>
    <w:rsid w:val="7C270C8D"/>
    <w:rsid w:val="7C550491"/>
    <w:rsid w:val="7C566260"/>
    <w:rsid w:val="7D36B3FD"/>
    <w:rsid w:val="7E721C30"/>
    <w:rsid w:val="7E9F280F"/>
    <w:rsid w:val="7ED30C3B"/>
    <w:rsid w:val="7EDF0F7D"/>
    <w:rsid w:val="7EF44012"/>
    <w:rsid w:val="7F0D22EC"/>
    <w:rsid w:val="7F777BFA"/>
    <w:rsid w:val="7F7F1FDC"/>
    <w:rsid w:val="7F7F602C"/>
    <w:rsid w:val="7F8950B2"/>
    <w:rsid w:val="7FB74AFD"/>
    <w:rsid w:val="7FEF903E"/>
    <w:rsid w:val="8EFE2B6A"/>
    <w:rsid w:val="9B5CBC81"/>
    <w:rsid w:val="B7DA5B42"/>
    <w:rsid w:val="BFFD8167"/>
    <w:rsid w:val="CF7BA440"/>
    <w:rsid w:val="DDB110B7"/>
    <w:rsid w:val="E37F2262"/>
    <w:rsid w:val="E5F436BE"/>
    <w:rsid w:val="F3F3F451"/>
    <w:rsid w:val="FE994BB7"/>
    <w:rsid w:val="FFDEC4F8"/>
    <w:rsid w:val="FFFFD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widowControl w:val="0"/>
      <w:spacing w:line="600" w:lineRule="exact"/>
      <w:jc w:val="center"/>
      <w:outlineLvl w:val="0"/>
    </w:pPr>
    <w:rPr>
      <w:rFonts w:ascii="宋体" w:hAnsi="宋体" w:eastAsia="仿宋_GB2312" w:cs="宋体"/>
      <w:kern w:val="44"/>
      <w:sz w:val="44"/>
      <w:szCs w:val="4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1"/>
    <w:qFormat/>
    <w:uiPriority w:val="0"/>
    <w:pPr>
      <w:ind w:firstLine="660"/>
    </w:pPr>
    <w:rPr>
      <w:rFonts w:ascii="楷体_GB2312" w:hAnsi="宋体"/>
      <w:szCs w:val="24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Body Text First Indent 2"/>
    <w:basedOn w:val="3"/>
    <w:qFormat/>
    <w:uiPriority w:val="0"/>
    <w:pPr>
      <w:spacing w:after="120" w:afterLines="0"/>
      <w:ind w:left="420" w:leftChars="200" w:firstLine="420" w:firstLineChars="200"/>
    </w:pPr>
    <w:rPr>
      <w:rFonts w:ascii="Times New Roman" w:hAnsi="Times New Roman"/>
      <w:szCs w:val="20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标题 1 Char"/>
    <w:basedOn w:val="8"/>
    <w:link w:val="2"/>
    <w:qFormat/>
    <w:uiPriority w:val="0"/>
    <w:rPr>
      <w:rFonts w:ascii="宋体" w:hAnsi="宋体" w:eastAsia="仿宋_GB2312" w:cs="宋体"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777</Words>
  <Characters>4434</Characters>
  <Lines>36</Lines>
  <Paragraphs>10</Paragraphs>
  <TotalTime>10</TotalTime>
  <ScaleCrop>false</ScaleCrop>
  <LinksUpToDate>false</LinksUpToDate>
  <CharactersWithSpaces>5201</CharactersWithSpaces>
  <Application>WPS Office_10.8.0.7286_F1E327BC-269C-435d-A152-05C5408002CA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2021-04-28T00:53:00Z</dcterms:created>
  <dc:creator>bai</dc:creator>
  <cp:lastModifiedBy>黄先进</cp:lastModifiedBy>
  <cp:lastPrinted>2021-08-26T18:41:00Z</cp:lastPrinted>
  <dcterms:modified xsi:type="dcterms:W3CDTF">2021-09-23T09:20:24Z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2052-10.8.0.7286</vt:lpwstr>
  </property>
  <property fmtid="{D5CDD505-2E9C-101B-9397-08002B2CF9AE}" pid="3" name="ICV">
    <vt:lpwstr>9F173F8518A7450781E58982BE0F6C55</vt:lpwstr>
  </property>
</Properties>
</file>